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49CF" w14:textId="77777777" w:rsidR="00936410" w:rsidRDefault="00936410" w:rsidP="00A300B3">
      <w:pPr>
        <w:spacing w:line="360" w:lineRule="auto"/>
        <w:jc w:val="center"/>
        <w:rPr>
          <w:b/>
          <w:sz w:val="36"/>
          <w:szCs w:val="36"/>
        </w:rPr>
      </w:pPr>
    </w:p>
    <w:p w14:paraId="482AAE4B" w14:textId="7265D6BF" w:rsidR="00FD727C" w:rsidRPr="00613AC9" w:rsidRDefault="00FD727C" w:rsidP="00A300B3">
      <w:pPr>
        <w:spacing w:line="360" w:lineRule="auto"/>
        <w:jc w:val="center"/>
        <w:rPr>
          <w:b/>
          <w:sz w:val="36"/>
          <w:szCs w:val="36"/>
        </w:rPr>
      </w:pPr>
      <w:r w:rsidRPr="00613AC9">
        <w:rPr>
          <w:b/>
          <w:sz w:val="36"/>
          <w:szCs w:val="36"/>
        </w:rPr>
        <w:t>M I N I S T E R U L    P U B L I C</w:t>
      </w:r>
    </w:p>
    <w:p w14:paraId="286D41FF" w14:textId="6E9300F5" w:rsidR="00FD727C" w:rsidRPr="00613AC9" w:rsidRDefault="005259DE" w:rsidP="00A300B3">
      <w:pPr>
        <w:spacing w:line="360" w:lineRule="auto"/>
        <w:jc w:val="center"/>
        <w:rPr>
          <w:b/>
          <w:sz w:val="28"/>
          <w:szCs w:val="28"/>
        </w:rPr>
      </w:pPr>
      <w:r>
        <w:rPr>
          <w:b/>
          <w:noProof/>
          <w:sz w:val="28"/>
          <w:szCs w:val="28"/>
          <w:lang w:val="en-US"/>
        </w:rPr>
        <w:drawing>
          <wp:inline distT="0" distB="0" distL="0" distR="0" wp14:anchorId="6575A55C" wp14:editId="002034B7">
            <wp:extent cx="1494155" cy="1508760"/>
            <wp:effectExtent l="0" t="0" r="0" b="0"/>
            <wp:docPr id="1" name="Imagine 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1508760"/>
                    </a:xfrm>
                    <a:prstGeom prst="rect">
                      <a:avLst/>
                    </a:prstGeom>
                    <a:noFill/>
                    <a:ln>
                      <a:noFill/>
                    </a:ln>
                  </pic:spPr>
                </pic:pic>
              </a:graphicData>
            </a:graphic>
          </wp:inline>
        </w:drawing>
      </w:r>
    </w:p>
    <w:p w14:paraId="0289A9CF" w14:textId="77777777" w:rsidR="00FD727C" w:rsidRPr="00613AC9" w:rsidRDefault="00FD727C" w:rsidP="00A300B3">
      <w:pPr>
        <w:spacing w:line="360" w:lineRule="auto"/>
        <w:jc w:val="center"/>
        <w:rPr>
          <w:b/>
          <w:sz w:val="40"/>
          <w:szCs w:val="40"/>
        </w:rPr>
      </w:pPr>
      <w:r w:rsidRPr="00613AC9">
        <w:rPr>
          <w:b/>
          <w:sz w:val="40"/>
          <w:szCs w:val="40"/>
        </w:rPr>
        <w:t>PARCHETUL DE PE LÂNGĂ</w:t>
      </w:r>
    </w:p>
    <w:p w14:paraId="76441953" w14:textId="77777777" w:rsidR="00FD727C" w:rsidRPr="00613AC9" w:rsidRDefault="00FD727C" w:rsidP="00A300B3">
      <w:pPr>
        <w:spacing w:line="360" w:lineRule="auto"/>
        <w:jc w:val="center"/>
        <w:rPr>
          <w:b/>
          <w:sz w:val="40"/>
          <w:szCs w:val="40"/>
        </w:rPr>
      </w:pPr>
      <w:r w:rsidRPr="00613AC9">
        <w:rPr>
          <w:b/>
          <w:sz w:val="40"/>
          <w:szCs w:val="40"/>
        </w:rPr>
        <w:t>CURTEA DE APEL</w:t>
      </w:r>
    </w:p>
    <w:p w14:paraId="2D8C8F06" w14:textId="77777777" w:rsidR="00FD727C" w:rsidRPr="00613AC9" w:rsidRDefault="00FD727C" w:rsidP="00A300B3">
      <w:pPr>
        <w:spacing w:line="360" w:lineRule="auto"/>
        <w:jc w:val="center"/>
        <w:rPr>
          <w:b/>
          <w:sz w:val="40"/>
          <w:szCs w:val="40"/>
        </w:rPr>
      </w:pPr>
      <w:r w:rsidRPr="00613AC9">
        <w:rPr>
          <w:b/>
          <w:sz w:val="40"/>
          <w:szCs w:val="40"/>
        </w:rPr>
        <w:t xml:space="preserve">IAŞI </w:t>
      </w:r>
    </w:p>
    <w:p w14:paraId="0457AC21" w14:textId="77777777" w:rsidR="00FD727C" w:rsidRPr="00613AC9" w:rsidRDefault="00FD727C" w:rsidP="00A300B3">
      <w:pPr>
        <w:spacing w:line="360" w:lineRule="auto"/>
        <w:jc w:val="center"/>
        <w:rPr>
          <w:b/>
          <w:sz w:val="28"/>
          <w:szCs w:val="28"/>
        </w:rPr>
      </w:pPr>
    </w:p>
    <w:p w14:paraId="0647BEDD" w14:textId="4ED85DBE" w:rsidR="00FD727C" w:rsidRDefault="00FD727C" w:rsidP="00A300B3">
      <w:pPr>
        <w:spacing w:line="240" w:lineRule="auto"/>
        <w:jc w:val="center"/>
        <w:rPr>
          <w:b/>
          <w:sz w:val="28"/>
          <w:szCs w:val="28"/>
        </w:rPr>
      </w:pPr>
    </w:p>
    <w:p w14:paraId="5D91302B" w14:textId="25F1BBE9" w:rsidR="00936410" w:rsidRDefault="00936410" w:rsidP="00A300B3">
      <w:pPr>
        <w:spacing w:line="240" w:lineRule="auto"/>
        <w:jc w:val="center"/>
        <w:rPr>
          <w:b/>
          <w:sz w:val="28"/>
          <w:szCs w:val="28"/>
        </w:rPr>
      </w:pPr>
    </w:p>
    <w:p w14:paraId="45C2AEC3" w14:textId="77777777" w:rsidR="00936410" w:rsidRPr="00613AC9" w:rsidRDefault="00936410" w:rsidP="00A300B3">
      <w:pPr>
        <w:spacing w:line="240" w:lineRule="auto"/>
        <w:jc w:val="center"/>
        <w:rPr>
          <w:b/>
          <w:sz w:val="28"/>
          <w:szCs w:val="28"/>
        </w:rPr>
      </w:pPr>
    </w:p>
    <w:p w14:paraId="0971D00C" w14:textId="77777777" w:rsidR="00FD727C" w:rsidRPr="00613AC9" w:rsidRDefault="00FD727C" w:rsidP="00A300B3">
      <w:pPr>
        <w:spacing w:line="240" w:lineRule="auto"/>
        <w:jc w:val="center"/>
        <w:rPr>
          <w:b/>
          <w:sz w:val="96"/>
          <w:szCs w:val="96"/>
        </w:rPr>
      </w:pPr>
      <w:r w:rsidRPr="00613AC9">
        <w:rPr>
          <w:b/>
          <w:sz w:val="96"/>
          <w:szCs w:val="96"/>
        </w:rPr>
        <w:t>R A P O R T</w:t>
      </w:r>
    </w:p>
    <w:p w14:paraId="6E4712D4" w14:textId="77777777" w:rsidR="00FD727C" w:rsidRPr="00613AC9" w:rsidRDefault="00FD727C" w:rsidP="00A300B3">
      <w:pPr>
        <w:spacing w:line="240" w:lineRule="auto"/>
        <w:jc w:val="center"/>
        <w:rPr>
          <w:b/>
          <w:sz w:val="96"/>
          <w:szCs w:val="96"/>
        </w:rPr>
      </w:pPr>
      <w:r w:rsidRPr="00613AC9">
        <w:rPr>
          <w:b/>
          <w:sz w:val="96"/>
          <w:szCs w:val="96"/>
        </w:rPr>
        <w:t>D E</w:t>
      </w:r>
    </w:p>
    <w:p w14:paraId="37AA513E" w14:textId="77777777" w:rsidR="00FD727C" w:rsidRPr="00613AC9" w:rsidRDefault="00FD727C" w:rsidP="00A300B3">
      <w:pPr>
        <w:spacing w:line="240" w:lineRule="auto"/>
        <w:jc w:val="center"/>
        <w:rPr>
          <w:b/>
          <w:sz w:val="96"/>
          <w:szCs w:val="96"/>
        </w:rPr>
      </w:pPr>
      <w:r w:rsidRPr="00613AC9">
        <w:rPr>
          <w:b/>
          <w:sz w:val="96"/>
          <w:szCs w:val="96"/>
        </w:rPr>
        <w:t xml:space="preserve">A C T I V I T A T E </w:t>
      </w:r>
    </w:p>
    <w:p w14:paraId="1BFB85AD" w14:textId="77777777" w:rsidR="00FD727C" w:rsidRPr="00613AC9" w:rsidRDefault="00FD727C" w:rsidP="00A300B3">
      <w:pPr>
        <w:spacing w:line="240" w:lineRule="auto"/>
        <w:rPr>
          <w:b/>
          <w:sz w:val="48"/>
          <w:szCs w:val="48"/>
        </w:rPr>
      </w:pPr>
    </w:p>
    <w:p w14:paraId="1B25D0F4" w14:textId="77777777" w:rsidR="00FD727C" w:rsidRPr="00613AC9" w:rsidRDefault="00FD727C" w:rsidP="00A300B3">
      <w:pPr>
        <w:spacing w:line="360" w:lineRule="auto"/>
        <w:rPr>
          <w:b/>
          <w:sz w:val="52"/>
          <w:szCs w:val="52"/>
        </w:rPr>
      </w:pPr>
    </w:p>
    <w:p w14:paraId="14CDDACA" w14:textId="3D478A29" w:rsidR="00FD727C" w:rsidRPr="00613AC9" w:rsidRDefault="00FD727C" w:rsidP="00A300B3">
      <w:pPr>
        <w:spacing w:line="360" w:lineRule="auto"/>
        <w:jc w:val="center"/>
        <w:rPr>
          <w:b/>
          <w:sz w:val="56"/>
          <w:szCs w:val="56"/>
        </w:rPr>
      </w:pPr>
      <w:r w:rsidRPr="00613AC9">
        <w:rPr>
          <w:b/>
          <w:sz w:val="56"/>
          <w:szCs w:val="56"/>
        </w:rPr>
        <w:t xml:space="preserve">= 2 0 2 </w:t>
      </w:r>
      <w:r w:rsidR="002C7C77">
        <w:rPr>
          <w:b/>
          <w:sz w:val="56"/>
          <w:szCs w:val="56"/>
        </w:rPr>
        <w:t>2</w:t>
      </w:r>
      <w:r w:rsidRPr="00613AC9">
        <w:rPr>
          <w:b/>
          <w:sz w:val="56"/>
          <w:szCs w:val="56"/>
        </w:rPr>
        <w:t xml:space="preserve"> =</w:t>
      </w:r>
    </w:p>
    <w:p w14:paraId="384F2910" w14:textId="77777777" w:rsidR="00FD727C" w:rsidRPr="00613AC9" w:rsidRDefault="00FD727C" w:rsidP="00A300B3">
      <w:pPr>
        <w:spacing w:line="360" w:lineRule="auto"/>
        <w:jc w:val="center"/>
        <w:rPr>
          <w:b/>
          <w:sz w:val="28"/>
          <w:szCs w:val="28"/>
          <w:u w:val="single"/>
        </w:rPr>
      </w:pPr>
    </w:p>
    <w:p w14:paraId="4FE70EB2" w14:textId="77777777" w:rsidR="00FD727C" w:rsidRPr="00613AC9" w:rsidRDefault="00FD727C" w:rsidP="00A300B3">
      <w:pPr>
        <w:spacing w:line="360" w:lineRule="auto"/>
        <w:jc w:val="center"/>
        <w:rPr>
          <w:b/>
          <w:sz w:val="44"/>
          <w:szCs w:val="44"/>
        </w:rPr>
      </w:pPr>
      <w:r w:rsidRPr="00613AC9">
        <w:rPr>
          <w:b/>
          <w:sz w:val="44"/>
          <w:szCs w:val="44"/>
        </w:rPr>
        <w:t>IAȘI</w:t>
      </w:r>
    </w:p>
    <w:p w14:paraId="6E2BB23B" w14:textId="58B755DD" w:rsidR="00FD727C" w:rsidRDefault="00FD727C" w:rsidP="00A300B3">
      <w:pPr>
        <w:spacing w:line="360" w:lineRule="auto"/>
        <w:jc w:val="center"/>
        <w:rPr>
          <w:b/>
          <w:sz w:val="28"/>
          <w:szCs w:val="28"/>
          <w:u w:val="single"/>
        </w:rPr>
      </w:pPr>
    </w:p>
    <w:p w14:paraId="0C65F620" w14:textId="77777777" w:rsidR="00936410" w:rsidRPr="00613AC9" w:rsidRDefault="00936410" w:rsidP="00A300B3">
      <w:pPr>
        <w:spacing w:line="360" w:lineRule="auto"/>
        <w:jc w:val="center"/>
        <w:rPr>
          <w:b/>
          <w:sz w:val="28"/>
          <w:szCs w:val="28"/>
          <w:u w:val="single"/>
        </w:rPr>
      </w:pPr>
    </w:p>
    <w:p w14:paraId="1D616D08" w14:textId="77777777" w:rsidR="00FD727C" w:rsidRPr="00613AC9" w:rsidRDefault="00FD727C" w:rsidP="00A300B3">
      <w:pPr>
        <w:spacing w:line="360" w:lineRule="auto"/>
        <w:jc w:val="center"/>
        <w:rPr>
          <w:b/>
          <w:sz w:val="28"/>
          <w:szCs w:val="28"/>
          <w:u w:val="single"/>
        </w:rPr>
      </w:pPr>
      <w:r w:rsidRPr="00613AC9">
        <w:rPr>
          <w:b/>
          <w:sz w:val="28"/>
          <w:szCs w:val="28"/>
          <w:u w:val="single"/>
        </w:rPr>
        <w:lastRenderedPageBreak/>
        <w:t xml:space="preserve">INTRODUCERE </w:t>
      </w:r>
    </w:p>
    <w:p w14:paraId="3DA09F74" w14:textId="77777777" w:rsidR="00FD727C" w:rsidRPr="00613AC9" w:rsidRDefault="00FD727C" w:rsidP="00A300B3">
      <w:pPr>
        <w:spacing w:line="360" w:lineRule="auto"/>
        <w:jc w:val="center"/>
        <w:rPr>
          <w:b/>
          <w:sz w:val="28"/>
          <w:szCs w:val="28"/>
        </w:rPr>
      </w:pPr>
      <w:r w:rsidRPr="00613AC9">
        <w:rPr>
          <w:b/>
          <w:sz w:val="28"/>
          <w:szCs w:val="28"/>
        </w:rPr>
        <w:t xml:space="preserve">Scurte consideraţii privind situaţia </w:t>
      </w:r>
    </w:p>
    <w:p w14:paraId="5611ECEC" w14:textId="77777777" w:rsidR="00FD727C" w:rsidRPr="00613AC9" w:rsidRDefault="00FD727C" w:rsidP="00A300B3">
      <w:pPr>
        <w:spacing w:line="360" w:lineRule="auto"/>
        <w:jc w:val="center"/>
        <w:rPr>
          <w:b/>
          <w:sz w:val="28"/>
          <w:szCs w:val="28"/>
        </w:rPr>
      </w:pPr>
      <w:r w:rsidRPr="00613AC9">
        <w:rPr>
          <w:b/>
          <w:sz w:val="28"/>
          <w:szCs w:val="28"/>
        </w:rPr>
        <w:t xml:space="preserve">Parchetului de pe lângă Curtea de Apel Iaşi </w:t>
      </w:r>
    </w:p>
    <w:p w14:paraId="08BAF407" w14:textId="7778DFBD" w:rsidR="00FD727C" w:rsidRPr="00613AC9" w:rsidRDefault="00FD727C" w:rsidP="00A300B3">
      <w:pPr>
        <w:spacing w:line="360" w:lineRule="auto"/>
        <w:jc w:val="center"/>
        <w:rPr>
          <w:b/>
          <w:sz w:val="28"/>
          <w:szCs w:val="28"/>
        </w:rPr>
      </w:pPr>
      <w:r w:rsidRPr="00613AC9">
        <w:rPr>
          <w:b/>
          <w:sz w:val="28"/>
          <w:szCs w:val="28"/>
        </w:rPr>
        <w:t>în  anul 202</w:t>
      </w:r>
      <w:r w:rsidR="00BD7E62">
        <w:rPr>
          <w:b/>
          <w:sz w:val="28"/>
          <w:szCs w:val="28"/>
        </w:rPr>
        <w:t>2</w:t>
      </w:r>
    </w:p>
    <w:p w14:paraId="07305F4D" w14:textId="77777777" w:rsidR="00FD727C" w:rsidRPr="00613AC9" w:rsidRDefault="00FD727C" w:rsidP="00A300B3">
      <w:pPr>
        <w:spacing w:line="360" w:lineRule="auto"/>
        <w:rPr>
          <w:b/>
          <w:sz w:val="24"/>
          <w:szCs w:val="24"/>
        </w:rPr>
      </w:pPr>
      <w:r w:rsidRPr="00613AC9">
        <w:rPr>
          <w:sz w:val="24"/>
          <w:szCs w:val="24"/>
        </w:rPr>
        <w:tab/>
        <w:t>  </w:t>
      </w:r>
      <w:r w:rsidRPr="00613AC9">
        <w:rPr>
          <w:sz w:val="24"/>
          <w:szCs w:val="24"/>
        </w:rPr>
        <w:tab/>
      </w:r>
      <w:r w:rsidRPr="00613AC9">
        <w:rPr>
          <w:sz w:val="24"/>
          <w:szCs w:val="24"/>
        </w:rPr>
        <w:tab/>
      </w:r>
      <w:r w:rsidRPr="00613AC9">
        <w:rPr>
          <w:sz w:val="24"/>
          <w:szCs w:val="24"/>
        </w:rPr>
        <w:tab/>
      </w:r>
      <w:r w:rsidRPr="00613AC9">
        <w:rPr>
          <w:b/>
          <w:sz w:val="24"/>
          <w:szCs w:val="24"/>
        </w:rPr>
        <w:tab/>
      </w:r>
      <w:r w:rsidRPr="00613AC9">
        <w:rPr>
          <w:b/>
          <w:sz w:val="24"/>
          <w:szCs w:val="24"/>
        </w:rPr>
        <w:tab/>
      </w:r>
      <w:r w:rsidRPr="00613AC9">
        <w:rPr>
          <w:b/>
          <w:sz w:val="24"/>
          <w:szCs w:val="24"/>
        </w:rPr>
        <w:tab/>
      </w:r>
      <w:r w:rsidRPr="00613AC9">
        <w:rPr>
          <w:b/>
          <w:sz w:val="24"/>
          <w:szCs w:val="24"/>
        </w:rPr>
        <w:tab/>
      </w:r>
      <w:r w:rsidRPr="00613AC9">
        <w:rPr>
          <w:b/>
          <w:sz w:val="24"/>
          <w:szCs w:val="24"/>
        </w:rPr>
        <w:tab/>
      </w:r>
      <w:r w:rsidRPr="00613AC9">
        <w:rPr>
          <w:b/>
          <w:sz w:val="24"/>
          <w:szCs w:val="24"/>
        </w:rPr>
        <w:tab/>
      </w:r>
      <w:r w:rsidRPr="00613AC9">
        <w:rPr>
          <w:b/>
          <w:sz w:val="24"/>
          <w:szCs w:val="24"/>
        </w:rPr>
        <w:tab/>
      </w:r>
      <w:r w:rsidRPr="00613AC9">
        <w:rPr>
          <w:b/>
          <w:sz w:val="24"/>
          <w:szCs w:val="24"/>
        </w:rPr>
        <w:tab/>
      </w:r>
    </w:p>
    <w:p w14:paraId="65C4CDA2" w14:textId="77777777" w:rsidR="00FD727C" w:rsidRPr="00613AC9" w:rsidRDefault="00FD727C" w:rsidP="00A300B3">
      <w:pPr>
        <w:shd w:val="clear" w:color="auto" w:fill="FFFFFF"/>
        <w:spacing w:line="360" w:lineRule="auto"/>
        <w:ind w:firstLine="1134"/>
        <w:textAlignment w:val="top"/>
        <w:rPr>
          <w:b/>
          <w:sz w:val="24"/>
          <w:szCs w:val="24"/>
        </w:rPr>
      </w:pPr>
      <w:bookmarkStart w:id="0" w:name="I1"/>
      <w:r w:rsidRPr="00613AC9">
        <w:rPr>
          <w:b/>
          <w:sz w:val="24"/>
          <w:szCs w:val="24"/>
          <w:u w:val="single"/>
        </w:rPr>
        <w:t xml:space="preserve">Organizare </w:t>
      </w:r>
    </w:p>
    <w:p w14:paraId="4A11B6B0" w14:textId="77777777" w:rsidR="00FD727C" w:rsidRPr="00613AC9" w:rsidRDefault="00FD727C" w:rsidP="00A300B3">
      <w:pPr>
        <w:shd w:val="clear" w:color="auto" w:fill="FFFFFF"/>
        <w:spacing w:line="360" w:lineRule="auto"/>
        <w:ind w:firstLine="1134"/>
        <w:textAlignment w:val="top"/>
        <w:rPr>
          <w:sz w:val="24"/>
          <w:szCs w:val="24"/>
        </w:rPr>
      </w:pPr>
      <w:r w:rsidRPr="00613AC9">
        <w:rPr>
          <w:sz w:val="24"/>
          <w:szCs w:val="24"/>
        </w:rPr>
        <w:t>În circumscripţia teritorială a Parchetului de pe lângă Curtea de Apel Iaşi funcţionează un număr total de 10 unităţi de parchet: o unitate de parchet de pe lângă Curtea de Apel, 2 unităţi de parchet de pe lângă tribunale şi 7 unităţi de parchet de pe lângă judecătorii.</w:t>
      </w:r>
    </w:p>
    <w:p w14:paraId="249A5AED" w14:textId="77777777" w:rsidR="00FD727C" w:rsidRPr="00613AC9" w:rsidRDefault="00FD727C" w:rsidP="00A300B3">
      <w:pPr>
        <w:shd w:val="clear" w:color="auto" w:fill="FFFFFF"/>
        <w:spacing w:line="360" w:lineRule="auto"/>
        <w:ind w:firstLine="1134"/>
        <w:textAlignment w:val="top"/>
        <w:rPr>
          <w:sz w:val="24"/>
          <w:szCs w:val="24"/>
        </w:rPr>
      </w:pPr>
      <w:r w:rsidRPr="00613AC9">
        <w:rPr>
          <w:sz w:val="24"/>
          <w:szCs w:val="24"/>
        </w:rPr>
        <w:t>Organigrama generală se prezintă astfel:</w:t>
      </w:r>
      <w:r w:rsidRPr="00613AC9">
        <w:rPr>
          <w:b/>
          <w:noProof/>
          <w:sz w:val="24"/>
          <w:szCs w:val="24"/>
          <w:u w:val="single"/>
          <w:lang w:eastAsia="ro-RO"/>
        </w:rPr>
        <w:t xml:space="preserve"> </w:t>
      </w:r>
    </w:p>
    <w:p w14:paraId="509EF988" w14:textId="73F5F779" w:rsidR="00FD727C" w:rsidRPr="00613AC9" w:rsidRDefault="005259DE" w:rsidP="00A300B3">
      <w:pPr>
        <w:shd w:val="clear" w:color="auto" w:fill="FFFFFF"/>
        <w:spacing w:line="360" w:lineRule="auto"/>
        <w:ind w:firstLine="284"/>
        <w:textAlignment w:val="top"/>
        <w:rPr>
          <w:b/>
          <w:color w:val="0070C0"/>
          <w:sz w:val="24"/>
          <w:szCs w:val="24"/>
          <w:u w:val="single"/>
        </w:rPr>
      </w:pPr>
      <w:r>
        <w:rPr>
          <w:noProof/>
          <w:color w:val="0070C0"/>
          <w:lang w:val="en-US"/>
        </w:rPr>
        <w:drawing>
          <wp:inline distT="0" distB="0" distL="0" distR="0" wp14:anchorId="6D55AFE8" wp14:editId="5B6605B6">
            <wp:extent cx="5519420" cy="3222625"/>
            <wp:effectExtent l="19050" t="0" r="24130" b="15875"/>
            <wp:docPr id="2" name="Nomogramă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D7C286" w14:textId="77777777" w:rsidR="00FD727C" w:rsidRPr="00613AC9" w:rsidRDefault="00FD727C" w:rsidP="00A300B3">
      <w:pPr>
        <w:shd w:val="clear" w:color="auto" w:fill="FFFFFF"/>
        <w:spacing w:line="360" w:lineRule="auto"/>
        <w:ind w:firstLine="1134"/>
        <w:textAlignment w:val="top"/>
        <w:rPr>
          <w:b/>
          <w:color w:val="0070C0"/>
          <w:sz w:val="24"/>
          <w:szCs w:val="24"/>
        </w:rPr>
      </w:pPr>
    </w:p>
    <w:p w14:paraId="594E9300" w14:textId="77777777" w:rsidR="00FD727C" w:rsidRPr="00613AC9" w:rsidRDefault="00FD727C" w:rsidP="00A300B3">
      <w:pPr>
        <w:shd w:val="clear" w:color="auto" w:fill="FFFFFF"/>
        <w:spacing w:line="240" w:lineRule="auto"/>
        <w:ind w:firstLine="1134"/>
        <w:textAlignment w:val="top"/>
        <w:rPr>
          <w:b/>
          <w:sz w:val="24"/>
          <w:szCs w:val="24"/>
          <w:u w:val="single"/>
        </w:rPr>
      </w:pPr>
      <w:r w:rsidRPr="00613AC9">
        <w:rPr>
          <w:b/>
          <w:sz w:val="24"/>
          <w:szCs w:val="24"/>
          <w:u w:val="single"/>
        </w:rPr>
        <w:t>Competenţa teritorială</w:t>
      </w:r>
    </w:p>
    <w:p w14:paraId="366A5ED0" w14:textId="77777777" w:rsidR="00FD727C" w:rsidRPr="00613AC9" w:rsidRDefault="00FD727C" w:rsidP="00A300B3">
      <w:pPr>
        <w:shd w:val="clear" w:color="auto" w:fill="FFFFFF"/>
        <w:spacing w:line="240" w:lineRule="auto"/>
        <w:ind w:firstLine="1134"/>
        <w:textAlignment w:val="top"/>
        <w:rPr>
          <w:b/>
          <w:sz w:val="24"/>
          <w:szCs w:val="24"/>
          <w:u w:val="single"/>
        </w:rPr>
      </w:pPr>
    </w:p>
    <w:bookmarkEnd w:id="0"/>
    <w:p w14:paraId="29C4160C" w14:textId="77777777" w:rsidR="00FD727C" w:rsidRPr="00613AC9" w:rsidRDefault="00FD727C" w:rsidP="00A300B3">
      <w:pPr>
        <w:shd w:val="clear" w:color="auto" w:fill="FFFFFF"/>
        <w:spacing w:line="240" w:lineRule="auto"/>
        <w:ind w:firstLine="1134"/>
        <w:textAlignment w:val="top"/>
        <w:rPr>
          <w:b/>
          <w:sz w:val="24"/>
          <w:szCs w:val="24"/>
        </w:rPr>
      </w:pPr>
      <w:r w:rsidRPr="00613AC9">
        <w:rPr>
          <w:b/>
          <w:sz w:val="24"/>
          <w:szCs w:val="24"/>
        </w:rPr>
        <w:t>Competenţa teritorială a Parchetului de pe lângă Curtea de Apel Iaşi</w:t>
      </w:r>
    </w:p>
    <w:p w14:paraId="628EA4F2" w14:textId="77777777" w:rsidR="00FD727C" w:rsidRPr="00613AC9" w:rsidRDefault="00FD727C" w:rsidP="00A300B3">
      <w:pPr>
        <w:shd w:val="clear" w:color="auto" w:fill="FFFFFF"/>
        <w:spacing w:line="360" w:lineRule="auto"/>
        <w:ind w:firstLine="1134"/>
        <w:textAlignment w:val="top"/>
        <w:rPr>
          <w:b/>
          <w:sz w:val="24"/>
          <w:szCs w:val="24"/>
        </w:rPr>
      </w:pPr>
    </w:p>
    <w:p w14:paraId="155AC8E9" w14:textId="77777777" w:rsidR="00FD727C" w:rsidRPr="00613AC9" w:rsidRDefault="00FD727C" w:rsidP="00A300B3">
      <w:pPr>
        <w:shd w:val="clear" w:color="auto" w:fill="FFFFFF"/>
        <w:spacing w:line="360" w:lineRule="auto"/>
        <w:ind w:firstLine="1134"/>
        <w:textAlignment w:val="top"/>
        <w:rPr>
          <w:color w:val="FF0000"/>
          <w:sz w:val="24"/>
          <w:szCs w:val="24"/>
        </w:rPr>
      </w:pPr>
      <w:r w:rsidRPr="00613AC9">
        <w:rPr>
          <w:sz w:val="24"/>
          <w:szCs w:val="24"/>
        </w:rPr>
        <w:t>Parchetul de pe lângă Curtea de Apel Iaşi are sediul în municipiul Iaşi şi cuprinde în circumscripţia sa teritorială două judeţe – Iaşi şi Vaslui, cu o suprafaţă de peste 10.000 Km</w:t>
      </w:r>
      <w:r w:rsidRPr="00613AC9">
        <w:rPr>
          <w:sz w:val="24"/>
          <w:szCs w:val="24"/>
          <w:vertAlign w:val="superscript"/>
        </w:rPr>
        <w:t>2</w:t>
      </w:r>
      <w:r w:rsidRPr="00613AC9">
        <w:rPr>
          <w:sz w:val="24"/>
          <w:szCs w:val="24"/>
        </w:rPr>
        <w:t xml:space="preserve"> şi o populaţie de aproximativ  1.429.874 de locuitori.</w:t>
      </w:r>
    </w:p>
    <w:p w14:paraId="56DA42D3" w14:textId="77777777" w:rsidR="00FD727C" w:rsidRPr="00613AC9" w:rsidRDefault="00FD727C" w:rsidP="00A300B3">
      <w:pPr>
        <w:shd w:val="clear" w:color="auto" w:fill="FFFFFF"/>
        <w:spacing w:line="360" w:lineRule="auto"/>
        <w:ind w:firstLine="1134"/>
        <w:textAlignment w:val="top"/>
        <w:rPr>
          <w:sz w:val="24"/>
          <w:szCs w:val="24"/>
        </w:rPr>
      </w:pPr>
      <w:r w:rsidRPr="00613AC9">
        <w:rPr>
          <w:sz w:val="24"/>
          <w:szCs w:val="24"/>
        </w:rPr>
        <w:t xml:space="preserve">Situat în partea de nord – est a ţării, </w:t>
      </w:r>
      <w:r w:rsidRPr="00613AC9">
        <w:rPr>
          <w:b/>
          <w:sz w:val="24"/>
          <w:szCs w:val="24"/>
        </w:rPr>
        <w:t>judeţul Iaşi</w:t>
      </w:r>
      <w:r w:rsidRPr="00613AC9">
        <w:rPr>
          <w:sz w:val="24"/>
          <w:szCs w:val="24"/>
        </w:rPr>
        <w:t xml:space="preserve"> este mărginit la vest de râul Moldova şi la est de râul Prut (care constituie şi graniţa cu Republica Moldova). Cu o suprafaţă de 5.476 Km</w:t>
      </w:r>
      <w:r w:rsidRPr="00613AC9">
        <w:rPr>
          <w:sz w:val="24"/>
          <w:szCs w:val="24"/>
          <w:vertAlign w:val="superscript"/>
        </w:rPr>
        <w:t>2</w:t>
      </w:r>
      <w:r w:rsidRPr="00613AC9">
        <w:rPr>
          <w:sz w:val="24"/>
          <w:szCs w:val="24"/>
        </w:rPr>
        <w:t>, acesta este un judeţ mediu ca întindere, fiind al 23–lea în ţară.</w:t>
      </w:r>
    </w:p>
    <w:p w14:paraId="0E426AA1" w14:textId="77777777" w:rsidR="00FD727C" w:rsidRPr="00613AC9" w:rsidRDefault="00FD727C" w:rsidP="00A300B3">
      <w:pPr>
        <w:shd w:val="clear" w:color="auto" w:fill="FFFFFF"/>
        <w:spacing w:line="360" w:lineRule="auto"/>
        <w:ind w:firstLine="1134"/>
        <w:textAlignment w:val="top"/>
        <w:rPr>
          <w:sz w:val="24"/>
          <w:szCs w:val="24"/>
        </w:rPr>
      </w:pPr>
      <w:r w:rsidRPr="00613AC9">
        <w:rPr>
          <w:sz w:val="24"/>
          <w:szCs w:val="24"/>
        </w:rPr>
        <w:t>Organizarea administrativă a judeţului Iaşi cuprinde două municipii (Iaşi şi Paşcani), trei oraşe (Hârlău, Podu Iloaiei şi Târgu Frumos) şi 94 comune cu 418 sate. Populaţia judeţului Iaşi în 2018 era de 939.359 de locuitori (locul trei după Bucureşti şi judeţul Prahova).</w:t>
      </w:r>
    </w:p>
    <w:p w14:paraId="25014B07" w14:textId="77777777" w:rsidR="00FD727C" w:rsidRPr="00613AC9" w:rsidRDefault="00FD727C" w:rsidP="00A300B3">
      <w:pPr>
        <w:widowControl/>
        <w:shd w:val="clear" w:color="auto" w:fill="FFFFFF"/>
        <w:autoSpaceDE/>
        <w:adjustRightInd/>
        <w:spacing w:line="360" w:lineRule="auto"/>
        <w:ind w:firstLine="1134"/>
        <w:textAlignment w:val="top"/>
        <w:rPr>
          <w:sz w:val="24"/>
          <w:szCs w:val="24"/>
        </w:rPr>
      </w:pPr>
      <w:r w:rsidRPr="00613AC9">
        <w:rPr>
          <w:sz w:val="24"/>
          <w:szCs w:val="24"/>
        </w:rPr>
        <w:t xml:space="preserve">Vecin în partea sudică a judeţului Iaşi este </w:t>
      </w:r>
      <w:r w:rsidRPr="00613AC9">
        <w:rPr>
          <w:b/>
          <w:sz w:val="24"/>
          <w:szCs w:val="24"/>
        </w:rPr>
        <w:t>judeţul Vaslui</w:t>
      </w:r>
      <w:r w:rsidRPr="00613AC9">
        <w:rPr>
          <w:sz w:val="24"/>
          <w:szCs w:val="24"/>
        </w:rPr>
        <w:t>, care, de asemenea este judeţ de graniţă, învecinându-se cu Republica Moldova. Şi judeţul Vaslui este un judeţ mediu ca întindere, având o suprafaţă de 5.318 Km</w:t>
      </w:r>
      <w:r w:rsidRPr="00613AC9">
        <w:rPr>
          <w:sz w:val="24"/>
          <w:szCs w:val="24"/>
          <w:vertAlign w:val="superscript"/>
        </w:rPr>
        <w:t>2</w:t>
      </w:r>
      <w:r w:rsidRPr="00613AC9">
        <w:rPr>
          <w:sz w:val="24"/>
          <w:szCs w:val="24"/>
        </w:rPr>
        <w:t xml:space="preserve"> – 2,3% din teritoriul României, situându-se pe locul 27. Organizarea administrativă a judeţului Vaslui cuprinde trei municipii (Vaslui, Bârlad şi Huşi), două oraşe (Murgeni şi Negreşti) şi 81 de comune cu 460 de sate. Populaţia judeţului Vaslui este de 490.520 de locuitori (ocupând din acest punct de vedere  ocupând locul 24).</w:t>
      </w:r>
    </w:p>
    <w:p w14:paraId="3DA80949" w14:textId="77777777" w:rsidR="00FD727C" w:rsidRPr="00613AC9" w:rsidRDefault="00FD727C" w:rsidP="00A300B3">
      <w:pPr>
        <w:shd w:val="clear" w:color="auto" w:fill="FFFFFF"/>
        <w:spacing w:line="360" w:lineRule="auto"/>
        <w:ind w:firstLine="1134"/>
        <w:textAlignment w:val="top"/>
        <w:rPr>
          <w:sz w:val="24"/>
          <w:szCs w:val="24"/>
        </w:rPr>
      </w:pPr>
      <w:r w:rsidRPr="00613AC9">
        <w:rPr>
          <w:sz w:val="24"/>
          <w:szCs w:val="24"/>
        </w:rPr>
        <w:t>Prin urmare, din punct de vedere al competenţei teritoriale şi prin raportare la organizarea administrativ teritorială a judeţelor Iaşi şi Vaslui, unităţile de parchet din circumscripţia Parchetului de pe lângă Curtea de Apel Iaşi,  efectuează sau supraveghează activitatea de urmărire penală pe raza a cinci municipii (Iaşi, Paşcani, Vaslui, Bârlad şi Huşi), 4 oraşe (Hârlău, Tg. Frumos, Negreşti şi Murgeni) precum şi 180 de comune (99 în judeţul Iaşi şi 81 în judeţul Vaslui).</w:t>
      </w:r>
    </w:p>
    <w:p w14:paraId="727902C5" w14:textId="77777777" w:rsidR="00FD727C" w:rsidRPr="00613AC9" w:rsidRDefault="00FD727C" w:rsidP="00A300B3">
      <w:pPr>
        <w:shd w:val="clear" w:color="auto" w:fill="FFFFFF"/>
        <w:spacing w:line="360" w:lineRule="auto"/>
        <w:ind w:firstLine="1134"/>
        <w:textAlignment w:val="top"/>
        <w:rPr>
          <w:sz w:val="24"/>
          <w:szCs w:val="24"/>
        </w:rPr>
      </w:pPr>
      <w:r w:rsidRPr="00613AC9">
        <w:rPr>
          <w:sz w:val="24"/>
          <w:szCs w:val="24"/>
        </w:rPr>
        <w:t>În circumscripţia teritorială a Parchetului de pe lângă Curtea de Apel Iaşi sunt înfiinţate 9 unităţi de parchet: 2 parchete de pe lângă tribunal (Iaşi şi Vaslui) şi 7 parchete de pe lângă judecătorii (patru în judeţul Iaşi şi trei în judeţul Vaslui). Astfel, în raza de competenţă a Parchetului de pe lângă Tribunalul Iaşi se află Parchetul de pe lângă Judecătoria Iaşi, Parchetul de pe lângă Judecătoria Paşcani, Parchetul de pe lângă Judecătoria Hârlău, Parchetul de pe lângă Judecătoria Răducăneni, iar în raza de competenţă a Parchetului de pe lângă Tribunalul Vaslui se află Parchetul de pe lângă Judecătoria Vaslui, Parchetul de pe lângă Judecătoria Bârlad şi Parchetul de pe lângă Judecătoria Huşi.</w:t>
      </w:r>
    </w:p>
    <w:p w14:paraId="276C23D3" w14:textId="77777777" w:rsidR="00FD727C" w:rsidRPr="00613AC9" w:rsidRDefault="00FD727C" w:rsidP="00961D1F">
      <w:pPr>
        <w:shd w:val="clear" w:color="auto" w:fill="FFFFFF"/>
        <w:spacing w:line="240" w:lineRule="auto"/>
        <w:ind w:firstLine="1134"/>
        <w:textAlignment w:val="top"/>
        <w:rPr>
          <w:sz w:val="24"/>
          <w:szCs w:val="24"/>
        </w:rPr>
      </w:pPr>
    </w:p>
    <w:p w14:paraId="7AA70AA0" w14:textId="77777777" w:rsidR="00FD727C" w:rsidRPr="00613AC9" w:rsidRDefault="00FD727C" w:rsidP="00A300B3">
      <w:pPr>
        <w:pStyle w:val="StyleCentered"/>
        <w:ind w:firstLine="1134"/>
        <w:jc w:val="both"/>
        <w:rPr>
          <w:b/>
          <w:sz w:val="24"/>
          <w:szCs w:val="24"/>
          <w:lang w:val="ro-RO"/>
        </w:rPr>
      </w:pPr>
      <w:r w:rsidRPr="00613AC9">
        <w:rPr>
          <w:b/>
          <w:sz w:val="24"/>
          <w:szCs w:val="24"/>
          <w:lang w:val="ro-RO"/>
        </w:rPr>
        <w:t>Competenţa teritorială a Parchetului de pe lângă Tribunalul Iaşi</w:t>
      </w:r>
      <w:r w:rsidRPr="00613AC9">
        <w:rPr>
          <w:sz w:val="24"/>
          <w:szCs w:val="24"/>
          <w:lang w:val="ro-RO"/>
        </w:rPr>
        <w:t xml:space="preserve"> </w:t>
      </w:r>
      <w:r w:rsidRPr="00613AC9">
        <w:rPr>
          <w:b/>
          <w:sz w:val="24"/>
          <w:szCs w:val="24"/>
          <w:lang w:val="ro-RO"/>
        </w:rPr>
        <w:t>şi a unităţilor de parchet subordonate.</w:t>
      </w:r>
    </w:p>
    <w:p w14:paraId="754F8612" w14:textId="77777777" w:rsidR="00FD727C" w:rsidRPr="00613AC9" w:rsidRDefault="00FD727C" w:rsidP="00A300B3">
      <w:pPr>
        <w:pStyle w:val="StyleCentered"/>
        <w:spacing w:line="240" w:lineRule="auto"/>
        <w:ind w:firstLine="1134"/>
        <w:jc w:val="both"/>
        <w:rPr>
          <w:b/>
          <w:sz w:val="24"/>
          <w:szCs w:val="24"/>
          <w:lang w:val="ro-RO"/>
        </w:rPr>
      </w:pPr>
    </w:p>
    <w:p w14:paraId="06D75AC0" w14:textId="77777777" w:rsidR="00FD727C" w:rsidRPr="00613AC9" w:rsidRDefault="00FD727C" w:rsidP="00A300B3">
      <w:pPr>
        <w:pStyle w:val="StyleCentered"/>
        <w:ind w:firstLine="1134"/>
        <w:jc w:val="both"/>
        <w:rPr>
          <w:sz w:val="24"/>
          <w:szCs w:val="24"/>
          <w:lang w:val="ro-RO"/>
        </w:rPr>
      </w:pPr>
      <w:r w:rsidRPr="00613AC9">
        <w:rPr>
          <w:sz w:val="24"/>
          <w:szCs w:val="24"/>
          <w:lang w:val="ro-RO"/>
        </w:rPr>
        <w:t xml:space="preserve">Parchetul de pe lângă Tribunalul Iaşi exercită activitatea de supraveghere a cercetărilor, efectuate de organele poliţiei judiciare din cadrul IPJ Iaşi – Serviciul de Investigare a Fraudelor (pentru infracţiuni de competenţa parchetelor de pe lângă tribunale), Secţia Regională de Poliţie Transporturi Iaşi – Biroul Investigare Fraude, Poliţia municipiului Paşcani – Compartimentul Investigare Fraude (pentru infracţiuni de competenţa parchetului de pe lângă tribunal). De asemenea, procurorii din cadrul unităţii efectuează urmărire penală proprie în cauzele având ca obiect infracţiuni contra vieţii, infracţiuni comise de agenţi de poliţie şi agenţi de penitenciare precum şi infracţiuni de corupţie.  Un număr de 6 procurori  (2 cu funcţie de conducere şi 4 cu funcţie de execuţie) au asigurat participările în şedinţele de judecată </w:t>
      </w:r>
      <w:smartTag w:uri="urn:schemas-microsoft-com:office:smarttags" w:element="PersonName">
        <w:smartTagPr>
          <w:attr w:name="ProductID" w:val="la Tribunalul Iaşi."/>
        </w:smartTagPr>
        <w:r w:rsidRPr="00613AC9">
          <w:rPr>
            <w:sz w:val="24"/>
            <w:szCs w:val="24"/>
            <w:lang w:val="ro-RO"/>
          </w:rPr>
          <w:t>la Tribunalul Iaşi.</w:t>
        </w:r>
      </w:smartTag>
      <w:r w:rsidRPr="00613AC9">
        <w:rPr>
          <w:sz w:val="24"/>
          <w:szCs w:val="24"/>
          <w:lang w:val="ro-RO"/>
        </w:rPr>
        <w:t xml:space="preserve"> </w:t>
      </w:r>
    </w:p>
    <w:p w14:paraId="0EC1351F" w14:textId="77777777" w:rsidR="00FD727C" w:rsidRPr="00613AC9" w:rsidRDefault="00FD727C" w:rsidP="00A300B3">
      <w:pPr>
        <w:pStyle w:val="StyleCentered"/>
        <w:spacing w:line="240" w:lineRule="auto"/>
        <w:ind w:firstLine="1134"/>
        <w:jc w:val="both"/>
        <w:rPr>
          <w:sz w:val="24"/>
          <w:szCs w:val="24"/>
          <w:lang w:val="ro-RO"/>
        </w:rPr>
      </w:pPr>
    </w:p>
    <w:p w14:paraId="251F90AC" w14:textId="77777777" w:rsidR="00FD727C" w:rsidRPr="00613AC9" w:rsidRDefault="00FD727C" w:rsidP="00A300B3">
      <w:pPr>
        <w:pStyle w:val="StyleCentered"/>
        <w:ind w:firstLine="1134"/>
        <w:jc w:val="both"/>
        <w:rPr>
          <w:sz w:val="24"/>
          <w:szCs w:val="24"/>
          <w:lang w:val="ro-RO"/>
        </w:rPr>
      </w:pPr>
      <w:r w:rsidRPr="00613AC9">
        <w:rPr>
          <w:b/>
          <w:sz w:val="24"/>
          <w:szCs w:val="24"/>
          <w:lang w:val="ro-RO"/>
        </w:rPr>
        <w:t>Parchetul de pe lângă Judecătoria Iaşi</w:t>
      </w:r>
      <w:r w:rsidRPr="00613AC9">
        <w:rPr>
          <w:sz w:val="24"/>
          <w:szCs w:val="24"/>
          <w:lang w:val="ro-RO"/>
        </w:rPr>
        <w:t xml:space="preserve"> exercită supravegherea activităţii de cercetare penală desfăşurată de organele poliţiei judiciare din cadrul a 9 unităţi/ subunităţi  de poliţie, 5 secţii de Poliţie Rurală (în arondarea cărora intră 42 posturi de poliţie rurală), 6 secţii de Poliţie Urbană, Inspectoratul Judeţean de Jandarmi. </w:t>
      </w:r>
    </w:p>
    <w:p w14:paraId="46FDE8FB" w14:textId="77777777" w:rsidR="00FD727C" w:rsidRPr="00613AC9" w:rsidRDefault="00FD727C" w:rsidP="00A300B3">
      <w:pPr>
        <w:pStyle w:val="StyleCentered"/>
        <w:spacing w:line="240" w:lineRule="auto"/>
        <w:ind w:firstLine="1134"/>
        <w:jc w:val="both"/>
        <w:rPr>
          <w:sz w:val="24"/>
          <w:szCs w:val="24"/>
          <w:lang w:val="ro-RO"/>
        </w:rPr>
      </w:pPr>
    </w:p>
    <w:p w14:paraId="15DFBE80" w14:textId="77777777" w:rsidR="00FD727C" w:rsidRPr="00613AC9" w:rsidRDefault="00FD727C" w:rsidP="00A300B3">
      <w:pPr>
        <w:pStyle w:val="StyleCentered"/>
        <w:ind w:firstLine="1134"/>
        <w:jc w:val="both"/>
        <w:rPr>
          <w:sz w:val="24"/>
          <w:szCs w:val="24"/>
          <w:lang w:val="ro-RO"/>
        </w:rPr>
      </w:pPr>
      <w:r w:rsidRPr="00613AC9">
        <w:rPr>
          <w:b/>
          <w:sz w:val="24"/>
          <w:szCs w:val="24"/>
          <w:lang w:val="ro-RO"/>
        </w:rPr>
        <w:t>Parchetul de pe lângă Judecătoria Paşcani</w:t>
      </w:r>
      <w:r w:rsidRPr="00613AC9">
        <w:rPr>
          <w:sz w:val="24"/>
          <w:szCs w:val="24"/>
          <w:lang w:val="ro-RO"/>
        </w:rPr>
        <w:t xml:space="preserve"> exercită supravegherea activităţii de cercetare penală desfăşurată de organele poliţiei judiciare din cadrul Poliţiei municipiului Paşcani, Poliţiei oraşului Tg. Frumos şi a 2 secţii de Poliţie Rurală (care cuprind 27 posturi de poliţie comunale) .</w:t>
      </w:r>
    </w:p>
    <w:p w14:paraId="439BFBC2" w14:textId="77777777" w:rsidR="00FD727C" w:rsidRPr="00613AC9" w:rsidRDefault="00FD727C" w:rsidP="00A300B3">
      <w:pPr>
        <w:pStyle w:val="StyleCentered"/>
        <w:spacing w:line="240" w:lineRule="auto"/>
        <w:ind w:firstLine="1134"/>
        <w:jc w:val="both"/>
        <w:rPr>
          <w:sz w:val="24"/>
          <w:szCs w:val="24"/>
          <w:lang w:val="ro-RO"/>
        </w:rPr>
      </w:pPr>
    </w:p>
    <w:p w14:paraId="52161159" w14:textId="77777777" w:rsidR="00FD727C" w:rsidRPr="00613AC9" w:rsidRDefault="00FD727C" w:rsidP="00A300B3">
      <w:pPr>
        <w:pStyle w:val="StyleCentered"/>
        <w:ind w:firstLine="1134"/>
        <w:jc w:val="both"/>
        <w:rPr>
          <w:sz w:val="24"/>
          <w:szCs w:val="24"/>
          <w:lang w:val="ro-RO"/>
        </w:rPr>
      </w:pPr>
      <w:r w:rsidRPr="00613AC9">
        <w:rPr>
          <w:b/>
          <w:sz w:val="24"/>
          <w:szCs w:val="24"/>
          <w:lang w:val="ro-RO"/>
        </w:rPr>
        <w:t>Parchetul de pe lângă Judecătoria Hârlău</w:t>
      </w:r>
      <w:r w:rsidRPr="00613AC9">
        <w:rPr>
          <w:sz w:val="24"/>
          <w:szCs w:val="24"/>
          <w:lang w:val="ro-RO"/>
        </w:rPr>
        <w:t xml:space="preserve"> exercită supravegherea activităţii de cercetare penală desfăşurată de organele poliţiei judiciare din cadrul Poliţiei Oraşului Hârlău şi  Secţiei 9 Poliţie Rurală Hârlău.</w:t>
      </w:r>
    </w:p>
    <w:p w14:paraId="33A4754D" w14:textId="77777777" w:rsidR="00FD727C" w:rsidRPr="00613AC9" w:rsidRDefault="00FD727C" w:rsidP="00A300B3">
      <w:pPr>
        <w:pStyle w:val="StyleCentered"/>
        <w:spacing w:line="240" w:lineRule="auto"/>
        <w:ind w:firstLine="1134"/>
        <w:jc w:val="both"/>
        <w:rPr>
          <w:sz w:val="24"/>
          <w:szCs w:val="24"/>
          <w:lang w:val="ro-RO"/>
        </w:rPr>
      </w:pPr>
    </w:p>
    <w:p w14:paraId="4734C903" w14:textId="77777777" w:rsidR="00FD727C" w:rsidRPr="00613AC9" w:rsidRDefault="00FD727C" w:rsidP="00A300B3">
      <w:pPr>
        <w:pStyle w:val="StyleCentered"/>
        <w:ind w:firstLine="1134"/>
        <w:jc w:val="both"/>
        <w:rPr>
          <w:sz w:val="24"/>
          <w:szCs w:val="24"/>
          <w:lang w:val="ro-RO"/>
        </w:rPr>
      </w:pPr>
      <w:r w:rsidRPr="00613AC9">
        <w:rPr>
          <w:b/>
          <w:sz w:val="24"/>
          <w:szCs w:val="24"/>
          <w:lang w:val="ro-RO"/>
        </w:rPr>
        <w:t>Parchetul de pe lângă Judecătoria Răducăneni</w:t>
      </w:r>
      <w:r w:rsidRPr="00613AC9">
        <w:rPr>
          <w:sz w:val="24"/>
          <w:szCs w:val="24"/>
          <w:lang w:val="ro-RO"/>
        </w:rPr>
        <w:t xml:space="preserve"> exercită activitatea de supraveghere a cercetărilor, efectuate de organele poliţiei judiciare din cadrul Secţiei 5 Poliţie Rurală Răducăneni şi 10 posturi de poliţie. </w:t>
      </w:r>
    </w:p>
    <w:p w14:paraId="4F106137" w14:textId="77777777" w:rsidR="00FD727C" w:rsidRPr="00613AC9" w:rsidRDefault="00FD727C" w:rsidP="00961D1F">
      <w:pPr>
        <w:pStyle w:val="StyleCentered"/>
        <w:spacing w:line="240" w:lineRule="auto"/>
        <w:ind w:firstLine="1134"/>
        <w:jc w:val="both"/>
        <w:rPr>
          <w:sz w:val="24"/>
          <w:szCs w:val="24"/>
          <w:lang w:val="ro-RO"/>
        </w:rPr>
      </w:pPr>
    </w:p>
    <w:p w14:paraId="426E4EC0" w14:textId="77777777" w:rsidR="00FD727C" w:rsidRPr="00613AC9" w:rsidRDefault="00FD727C" w:rsidP="00A300B3">
      <w:pPr>
        <w:pStyle w:val="StyleCentered"/>
        <w:ind w:firstLine="1134"/>
        <w:jc w:val="both"/>
        <w:rPr>
          <w:b/>
          <w:sz w:val="24"/>
          <w:szCs w:val="24"/>
          <w:lang w:val="ro-RO"/>
        </w:rPr>
      </w:pPr>
      <w:r w:rsidRPr="00613AC9">
        <w:rPr>
          <w:b/>
          <w:sz w:val="24"/>
          <w:szCs w:val="24"/>
          <w:lang w:val="ro-RO"/>
        </w:rPr>
        <w:t>Competenţa teritorială a Parchetului de pe lângă Tribunalul Vaslui</w:t>
      </w:r>
      <w:r w:rsidRPr="00613AC9">
        <w:rPr>
          <w:sz w:val="24"/>
          <w:szCs w:val="24"/>
          <w:lang w:val="ro-RO"/>
        </w:rPr>
        <w:t xml:space="preserve"> </w:t>
      </w:r>
      <w:r w:rsidRPr="00613AC9">
        <w:rPr>
          <w:b/>
          <w:sz w:val="24"/>
          <w:szCs w:val="24"/>
          <w:lang w:val="ro-RO"/>
        </w:rPr>
        <w:t>şi a unităţilor de parchet subordonate.</w:t>
      </w:r>
    </w:p>
    <w:p w14:paraId="1CCFF870" w14:textId="77777777" w:rsidR="00FD727C" w:rsidRPr="00613AC9" w:rsidRDefault="00FD727C" w:rsidP="00A300B3">
      <w:pPr>
        <w:pStyle w:val="StyleCentered"/>
        <w:spacing w:line="240" w:lineRule="auto"/>
        <w:ind w:firstLine="1134"/>
        <w:jc w:val="both"/>
        <w:rPr>
          <w:b/>
          <w:sz w:val="24"/>
          <w:szCs w:val="24"/>
          <w:lang w:val="ro-RO"/>
        </w:rPr>
      </w:pPr>
    </w:p>
    <w:p w14:paraId="717AAE9C" w14:textId="77777777" w:rsidR="00FD727C" w:rsidRPr="00613AC9" w:rsidRDefault="00FD727C" w:rsidP="00A300B3">
      <w:pPr>
        <w:pStyle w:val="StyleCentered"/>
        <w:ind w:firstLine="1134"/>
        <w:jc w:val="both"/>
        <w:rPr>
          <w:sz w:val="24"/>
          <w:szCs w:val="24"/>
          <w:lang w:val="ro-RO"/>
        </w:rPr>
      </w:pPr>
      <w:r w:rsidRPr="00613AC9">
        <w:rPr>
          <w:b/>
          <w:sz w:val="24"/>
          <w:szCs w:val="24"/>
          <w:lang w:val="ro-RO"/>
        </w:rPr>
        <w:t>Parchetul de pe lângă Judecătoria Vaslui</w:t>
      </w:r>
      <w:r w:rsidRPr="00613AC9">
        <w:rPr>
          <w:sz w:val="24"/>
          <w:szCs w:val="24"/>
          <w:lang w:val="ro-RO"/>
        </w:rPr>
        <w:t xml:space="preserve"> exercită supravegherea activităţii de cercetare penală desfăşurată de organele poliţiei judiciare din cadrul Poliţiei Municipiului Vaslui, a Poliţiei oraşului Negreşti şi a două Secţii Poliţie Rurală (în arondarea cărora intră 29 posturi de poliţie rurală).</w:t>
      </w:r>
    </w:p>
    <w:p w14:paraId="0A899348" w14:textId="77777777" w:rsidR="00FD727C" w:rsidRPr="00613AC9" w:rsidRDefault="00FD727C" w:rsidP="00A300B3">
      <w:pPr>
        <w:pStyle w:val="StyleCentered"/>
        <w:spacing w:line="240" w:lineRule="auto"/>
        <w:ind w:firstLine="1134"/>
        <w:jc w:val="both"/>
        <w:rPr>
          <w:sz w:val="24"/>
          <w:szCs w:val="24"/>
          <w:lang w:val="ro-RO"/>
        </w:rPr>
      </w:pPr>
    </w:p>
    <w:p w14:paraId="5AE3E754" w14:textId="77777777" w:rsidR="00FD727C" w:rsidRPr="00613AC9" w:rsidRDefault="00FD727C" w:rsidP="00A300B3">
      <w:pPr>
        <w:pStyle w:val="StyleCentered"/>
        <w:ind w:firstLine="1134"/>
        <w:jc w:val="both"/>
        <w:rPr>
          <w:sz w:val="24"/>
          <w:szCs w:val="24"/>
          <w:lang w:val="ro-RO"/>
        </w:rPr>
      </w:pPr>
      <w:r w:rsidRPr="00613AC9">
        <w:rPr>
          <w:b/>
          <w:sz w:val="24"/>
          <w:szCs w:val="24"/>
          <w:lang w:val="ro-RO"/>
        </w:rPr>
        <w:t>Parchetul de pe lângă Judecătoria Bârlad</w:t>
      </w:r>
      <w:r w:rsidRPr="00613AC9">
        <w:rPr>
          <w:sz w:val="24"/>
          <w:szCs w:val="24"/>
          <w:lang w:val="ro-RO"/>
        </w:rPr>
        <w:t xml:space="preserve"> exercită supravegherea activităţii de cercetare penală desfăşurată de organele poliţiei judiciare din cadrul Poliţiei municipiului Bârlad, Poliţiei oraşului Murgeni şi a 4 Secţii de Poliţie Rurală (care cuprind 31 posturi de poliţie comunale) .</w:t>
      </w:r>
    </w:p>
    <w:p w14:paraId="742E67DD" w14:textId="77777777" w:rsidR="00FD727C" w:rsidRPr="00613AC9" w:rsidRDefault="00FD727C" w:rsidP="00A300B3">
      <w:pPr>
        <w:pStyle w:val="StyleCentered"/>
        <w:spacing w:line="240" w:lineRule="auto"/>
        <w:ind w:firstLine="1134"/>
        <w:jc w:val="both"/>
        <w:rPr>
          <w:sz w:val="24"/>
          <w:szCs w:val="24"/>
          <w:lang w:val="ro-RO"/>
        </w:rPr>
      </w:pPr>
    </w:p>
    <w:p w14:paraId="33538E22" w14:textId="77777777" w:rsidR="00FD727C" w:rsidRPr="00613AC9" w:rsidRDefault="00FD727C" w:rsidP="00A300B3">
      <w:pPr>
        <w:pStyle w:val="StyleCentered"/>
        <w:ind w:firstLine="1134"/>
        <w:jc w:val="both"/>
        <w:rPr>
          <w:sz w:val="24"/>
          <w:szCs w:val="24"/>
          <w:lang w:val="ro-RO"/>
        </w:rPr>
      </w:pPr>
      <w:r w:rsidRPr="00613AC9">
        <w:rPr>
          <w:b/>
          <w:sz w:val="24"/>
          <w:szCs w:val="24"/>
          <w:lang w:val="ro-RO"/>
        </w:rPr>
        <w:t>Parchetul de pe lângă Judecătoria Huşi</w:t>
      </w:r>
      <w:r w:rsidRPr="00613AC9">
        <w:rPr>
          <w:sz w:val="24"/>
          <w:szCs w:val="24"/>
          <w:lang w:val="ro-RO"/>
        </w:rPr>
        <w:t xml:space="preserve"> exercită supravegherea activităţii de cercetare penală desfăşurată de organele poliţiei judiciare din cadrul Poliţiei municipiului Huşi şi a  Secţiei Poliţie Rurală Huşi (care cuprinde 18 posturi de poliţie comunale).</w:t>
      </w:r>
    </w:p>
    <w:p w14:paraId="27808A24" w14:textId="77777777" w:rsidR="00FD727C" w:rsidRPr="00613AC9" w:rsidRDefault="00FD727C" w:rsidP="00A300B3">
      <w:pPr>
        <w:pStyle w:val="StyleCentered"/>
        <w:ind w:firstLine="1134"/>
        <w:jc w:val="both"/>
        <w:rPr>
          <w:sz w:val="24"/>
          <w:szCs w:val="24"/>
          <w:lang w:val="ro-RO"/>
        </w:rPr>
      </w:pPr>
    </w:p>
    <w:p w14:paraId="09404E1D" w14:textId="77777777" w:rsidR="00FD727C" w:rsidRPr="00613AC9" w:rsidRDefault="00FD727C" w:rsidP="00A300B3">
      <w:pPr>
        <w:pStyle w:val="StyleCentered"/>
        <w:rPr>
          <w:b/>
          <w:bCs/>
          <w:sz w:val="28"/>
          <w:szCs w:val="28"/>
          <w:u w:val="single"/>
          <w:lang w:val="ro-RO"/>
        </w:rPr>
      </w:pPr>
    </w:p>
    <w:p w14:paraId="03016982" w14:textId="77777777" w:rsidR="00FD727C" w:rsidRPr="00613AC9" w:rsidRDefault="00FD727C" w:rsidP="00A300B3">
      <w:pPr>
        <w:pStyle w:val="StyleCentered"/>
        <w:rPr>
          <w:b/>
          <w:bCs/>
          <w:sz w:val="28"/>
          <w:szCs w:val="28"/>
          <w:u w:val="single"/>
          <w:lang w:val="ro-RO"/>
        </w:rPr>
      </w:pPr>
    </w:p>
    <w:p w14:paraId="683951D4" w14:textId="77777777" w:rsidR="00FD727C" w:rsidRPr="00613AC9" w:rsidRDefault="00FD727C" w:rsidP="00A300B3">
      <w:pPr>
        <w:pStyle w:val="StyleCentered"/>
        <w:rPr>
          <w:b/>
          <w:bCs/>
          <w:sz w:val="28"/>
          <w:szCs w:val="28"/>
          <w:u w:val="single"/>
          <w:lang w:val="ro-RO"/>
        </w:rPr>
      </w:pPr>
    </w:p>
    <w:p w14:paraId="7A05154B" w14:textId="77777777" w:rsidR="00FD727C" w:rsidRPr="00613AC9" w:rsidRDefault="00FD727C" w:rsidP="00A300B3">
      <w:pPr>
        <w:pStyle w:val="StyleCentered"/>
        <w:rPr>
          <w:b/>
          <w:bCs/>
          <w:sz w:val="28"/>
          <w:szCs w:val="28"/>
          <w:u w:val="single"/>
          <w:lang w:val="ro-RO"/>
        </w:rPr>
      </w:pPr>
    </w:p>
    <w:p w14:paraId="300EE8F1" w14:textId="77777777" w:rsidR="00FD727C" w:rsidRPr="00613AC9" w:rsidRDefault="00FD727C" w:rsidP="00A300B3">
      <w:pPr>
        <w:pStyle w:val="StyleCentered"/>
        <w:rPr>
          <w:b/>
          <w:bCs/>
          <w:sz w:val="28"/>
          <w:szCs w:val="28"/>
          <w:u w:val="single"/>
          <w:lang w:val="ro-RO"/>
        </w:rPr>
      </w:pPr>
    </w:p>
    <w:p w14:paraId="470B216B" w14:textId="77777777" w:rsidR="00FD727C" w:rsidRPr="00613AC9" w:rsidRDefault="00FD727C" w:rsidP="00A300B3">
      <w:pPr>
        <w:pStyle w:val="StyleCentered"/>
        <w:rPr>
          <w:b/>
          <w:bCs/>
          <w:sz w:val="28"/>
          <w:szCs w:val="28"/>
          <w:u w:val="single"/>
          <w:lang w:val="ro-RO"/>
        </w:rPr>
      </w:pPr>
    </w:p>
    <w:p w14:paraId="110DE4BC" w14:textId="77777777" w:rsidR="00FD727C" w:rsidRPr="00613AC9" w:rsidRDefault="00FD727C" w:rsidP="00A300B3">
      <w:pPr>
        <w:pStyle w:val="StyleCentered"/>
        <w:rPr>
          <w:b/>
          <w:bCs/>
          <w:sz w:val="28"/>
          <w:szCs w:val="28"/>
          <w:u w:val="single"/>
          <w:lang w:val="ro-RO"/>
        </w:rPr>
      </w:pPr>
    </w:p>
    <w:p w14:paraId="5D0CB21F" w14:textId="77777777" w:rsidR="00FD727C" w:rsidRPr="00613AC9" w:rsidRDefault="00FD727C" w:rsidP="00A300B3">
      <w:pPr>
        <w:pStyle w:val="StyleCentered"/>
        <w:rPr>
          <w:b/>
          <w:bCs/>
          <w:sz w:val="28"/>
          <w:szCs w:val="28"/>
          <w:u w:val="single"/>
          <w:lang w:val="ro-RO"/>
        </w:rPr>
      </w:pPr>
    </w:p>
    <w:p w14:paraId="4B1A4772" w14:textId="77777777" w:rsidR="00FD727C" w:rsidRPr="00613AC9" w:rsidRDefault="00FD727C" w:rsidP="00A300B3">
      <w:pPr>
        <w:pStyle w:val="StyleCentered"/>
        <w:rPr>
          <w:b/>
          <w:bCs/>
          <w:sz w:val="28"/>
          <w:szCs w:val="28"/>
          <w:u w:val="single"/>
          <w:lang w:val="ro-RO"/>
        </w:rPr>
      </w:pPr>
    </w:p>
    <w:p w14:paraId="4A33C7BD" w14:textId="77777777" w:rsidR="00FD727C" w:rsidRPr="00613AC9" w:rsidRDefault="00FD727C" w:rsidP="00A300B3">
      <w:pPr>
        <w:pStyle w:val="StyleCentered"/>
        <w:rPr>
          <w:b/>
          <w:bCs/>
          <w:sz w:val="28"/>
          <w:szCs w:val="28"/>
          <w:u w:val="single"/>
          <w:lang w:val="ro-RO"/>
        </w:rPr>
      </w:pPr>
    </w:p>
    <w:p w14:paraId="3F828A02" w14:textId="77777777" w:rsidR="00FD727C" w:rsidRPr="00613AC9" w:rsidRDefault="00FD727C" w:rsidP="00A300B3">
      <w:pPr>
        <w:pStyle w:val="StyleCentered"/>
        <w:rPr>
          <w:b/>
          <w:bCs/>
          <w:sz w:val="28"/>
          <w:szCs w:val="28"/>
          <w:u w:val="single"/>
          <w:lang w:val="ro-RO"/>
        </w:rPr>
      </w:pPr>
      <w:r w:rsidRPr="00613AC9">
        <w:rPr>
          <w:b/>
          <w:bCs/>
          <w:sz w:val="28"/>
          <w:szCs w:val="28"/>
          <w:u w:val="single"/>
          <w:lang w:val="ro-RO"/>
        </w:rPr>
        <w:t>CAPITOLUL I</w:t>
      </w:r>
    </w:p>
    <w:p w14:paraId="0DF53B3B" w14:textId="77777777" w:rsidR="00FD727C" w:rsidRPr="00613AC9" w:rsidRDefault="00FD727C" w:rsidP="00A300B3">
      <w:pPr>
        <w:pStyle w:val="StyleCentered"/>
        <w:rPr>
          <w:b/>
          <w:bCs/>
          <w:sz w:val="28"/>
          <w:szCs w:val="28"/>
          <w:u w:val="single"/>
          <w:lang w:val="ro-RO"/>
        </w:rPr>
      </w:pPr>
    </w:p>
    <w:p w14:paraId="13EE0B5F" w14:textId="77777777" w:rsidR="00FD727C" w:rsidRPr="00613AC9" w:rsidRDefault="00FD727C" w:rsidP="00A300B3">
      <w:pPr>
        <w:pStyle w:val="StyleCentered"/>
        <w:rPr>
          <w:b/>
          <w:bCs/>
          <w:sz w:val="24"/>
          <w:szCs w:val="24"/>
          <w:lang w:val="ro-RO"/>
        </w:rPr>
      </w:pPr>
      <w:r w:rsidRPr="00613AC9">
        <w:rPr>
          <w:b/>
          <w:bCs/>
          <w:sz w:val="24"/>
          <w:szCs w:val="24"/>
          <w:lang w:val="ro-RO"/>
        </w:rPr>
        <w:t xml:space="preserve">Date statistice privind activitatea </w:t>
      </w:r>
      <w:r w:rsidRPr="00613AC9">
        <w:rPr>
          <w:b/>
          <w:sz w:val="24"/>
          <w:szCs w:val="24"/>
        </w:rPr>
        <w:t>Parchetului de pe lângă Curtea de Apel Iaşi</w:t>
      </w:r>
    </w:p>
    <w:p w14:paraId="2E36F32F" w14:textId="77777777" w:rsidR="00FD727C" w:rsidRPr="00613AC9" w:rsidRDefault="00FD727C" w:rsidP="00A300B3">
      <w:pPr>
        <w:pStyle w:val="StyleCentered"/>
        <w:jc w:val="both"/>
        <w:rPr>
          <w:b/>
          <w:bCs/>
          <w:sz w:val="24"/>
          <w:szCs w:val="24"/>
          <w:lang w:val="ro-RO"/>
        </w:rPr>
      </w:pPr>
    </w:p>
    <w:p w14:paraId="0D1C2A58" w14:textId="77777777" w:rsidR="00FD727C" w:rsidRPr="00613AC9" w:rsidRDefault="00FD727C" w:rsidP="00A300B3">
      <w:pPr>
        <w:pStyle w:val="StyleCentered"/>
        <w:ind w:left="710"/>
        <w:jc w:val="both"/>
        <w:rPr>
          <w:b/>
          <w:bCs/>
          <w:sz w:val="24"/>
          <w:szCs w:val="24"/>
          <w:u w:val="single"/>
          <w:lang w:val="ro-RO"/>
        </w:rPr>
      </w:pPr>
      <w:r w:rsidRPr="00613AC9">
        <w:rPr>
          <w:b/>
          <w:bCs/>
          <w:sz w:val="24"/>
          <w:szCs w:val="24"/>
          <w:lang w:val="ro-RO"/>
        </w:rPr>
        <w:t>1.1.</w:t>
      </w:r>
      <w:r w:rsidRPr="00613AC9">
        <w:rPr>
          <w:b/>
          <w:bCs/>
          <w:sz w:val="24"/>
          <w:szCs w:val="24"/>
          <w:u w:val="single"/>
          <w:lang w:val="ro-RO"/>
        </w:rPr>
        <w:t>Volumul de activitate la nivelul parchetului şi pe structuri specializate din cadrul acestuia</w:t>
      </w:r>
    </w:p>
    <w:p w14:paraId="0C912466" w14:textId="77777777" w:rsidR="00FD727C" w:rsidRPr="00613AC9" w:rsidRDefault="00FD727C" w:rsidP="00A300B3">
      <w:pPr>
        <w:pStyle w:val="StyleCentered"/>
        <w:spacing w:line="240" w:lineRule="auto"/>
        <w:ind w:left="710"/>
        <w:jc w:val="both"/>
        <w:rPr>
          <w:b/>
          <w:bCs/>
          <w:sz w:val="24"/>
          <w:szCs w:val="24"/>
          <w:u w:val="single"/>
          <w:lang w:val="ro-RO"/>
        </w:rPr>
      </w:pPr>
    </w:p>
    <w:p w14:paraId="372E19E6" w14:textId="77777777" w:rsidR="00FD727C" w:rsidRPr="00613AC9" w:rsidRDefault="00FD727C" w:rsidP="00A300B3">
      <w:pPr>
        <w:pStyle w:val="StyleCentered"/>
        <w:ind w:left="1080"/>
        <w:jc w:val="both"/>
        <w:rPr>
          <w:b/>
          <w:bCs/>
          <w:sz w:val="24"/>
          <w:szCs w:val="24"/>
          <w:lang w:val="ro-RO"/>
        </w:rPr>
      </w:pPr>
      <w:r w:rsidRPr="00613AC9">
        <w:rPr>
          <w:b/>
          <w:bCs/>
          <w:sz w:val="24"/>
          <w:szCs w:val="24"/>
          <w:lang w:val="ro-RO"/>
        </w:rPr>
        <w:t>1.1.1. Activitatea de urmărire penală şi de supraveghere a urmăririi penale</w:t>
      </w:r>
    </w:p>
    <w:p w14:paraId="7EA452E9" w14:textId="77777777" w:rsidR="00FD727C" w:rsidRPr="00613AC9" w:rsidRDefault="00FD727C" w:rsidP="00A300B3">
      <w:pPr>
        <w:pStyle w:val="StyleCentered"/>
        <w:spacing w:line="240" w:lineRule="auto"/>
        <w:ind w:left="1080"/>
        <w:jc w:val="both"/>
        <w:rPr>
          <w:b/>
          <w:bCs/>
          <w:sz w:val="24"/>
          <w:szCs w:val="24"/>
          <w:lang w:val="ro-RO"/>
        </w:rPr>
      </w:pPr>
    </w:p>
    <w:p w14:paraId="010DA3FE" w14:textId="77777777" w:rsidR="00FD727C" w:rsidRPr="00613AC9" w:rsidRDefault="00FD727C" w:rsidP="00A300B3">
      <w:pPr>
        <w:pStyle w:val="BodyText"/>
        <w:spacing w:after="0" w:line="360" w:lineRule="auto"/>
        <w:ind w:firstLine="1080"/>
        <w:jc w:val="both"/>
        <w:rPr>
          <w:b/>
          <w:bCs/>
          <w:i/>
          <w:iCs/>
          <w:sz w:val="24"/>
          <w:szCs w:val="24"/>
          <w:lang w:val="ro-RO"/>
        </w:rPr>
      </w:pPr>
      <w:r w:rsidRPr="00613AC9">
        <w:rPr>
          <w:b/>
          <w:bCs/>
          <w:i/>
          <w:iCs/>
          <w:sz w:val="24"/>
          <w:szCs w:val="24"/>
          <w:lang w:val="ro-RO"/>
        </w:rPr>
        <w:t xml:space="preserve">a. Volumul total de activitate înregistrat </w:t>
      </w:r>
      <w:smartTag w:uri="urn:schemas-microsoft-com:office:smarttags" w:element="PersonName">
        <w:smartTagPr>
          <w:attr w:name="ProductID" w:val="la Parchetul"/>
        </w:smartTagPr>
        <w:r w:rsidRPr="00613AC9">
          <w:rPr>
            <w:b/>
            <w:bCs/>
            <w:i/>
            <w:iCs/>
            <w:sz w:val="24"/>
            <w:szCs w:val="24"/>
            <w:lang w:val="ro-RO"/>
          </w:rPr>
          <w:t>la Parchetul</w:t>
        </w:r>
      </w:smartTag>
      <w:r w:rsidRPr="00613AC9">
        <w:rPr>
          <w:b/>
          <w:bCs/>
          <w:i/>
          <w:iCs/>
          <w:sz w:val="24"/>
          <w:szCs w:val="24"/>
          <w:lang w:val="ro-RO"/>
        </w:rPr>
        <w:t xml:space="preserve"> de pe lângă Curtea de Apel Iaşi şi unităţile subordonate.</w:t>
      </w:r>
    </w:p>
    <w:p w14:paraId="0358F7C2" w14:textId="34DCBE47"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În anul 202</w:t>
      </w:r>
      <w:r w:rsidR="00142C38">
        <w:rPr>
          <w:sz w:val="24"/>
          <w:szCs w:val="24"/>
          <w:lang w:val="ro-RO"/>
        </w:rPr>
        <w:t>2</w:t>
      </w:r>
      <w:r w:rsidRPr="00613AC9">
        <w:rPr>
          <w:sz w:val="24"/>
          <w:szCs w:val="24"/>
          <w:lang w:val="ro-RO"/>
        </w:rPr>
        <w:t xml:space="preserve">, procurorii de la parchetele din raza de competenţă a Parchetului de pe lângă Curtea de Apel Iaşi au avut de soluţionat </w:t>
      </w:r>
      <w:r w:rsidRPr="00613AC9">
        <w:rPr>
          <w:b/>
          <w:sz w:val="24"/>
          <w:szCs w:val="24"/>
          <w:lang w:val="ro-RO"/>
        </w:rPr>
        <w:t>13</w:t>
      </w:r>
      <w:r w:rsidR="00E67C9F">
        <w:rPr>
          <w:b/>
          <w:sz w:val="24"/>
          <w:szCs w:val="24"/>
          <w:lang w:val="ro-RO"/>
        </w:rPr>
        <w:t>8</w:t>
      </w:r>
      <w:r w:rsidRPr="00613AC9">
        <w:rPr>
          <w:b/>
          <w:sz w:val="24"/>
          <w:szCs w:val="24"/>
          <w:lang w:val="ro-RO"/>
        </w:rPr>
        <w:t>.2</w:t>
      </w:r>
      <w:r w:rsidR="00E67C9F">
        <w:rPr>
          <w:b/>
          <w:sz w:val="24"/>
          <w:szCs w:val="24"/>
          <w:lang w:val="ro-RO"/>
        </w:rPr>
        <w:t>06</w:t>
      </w:r>
      <w:r w:rsidRPr="00613AC9">
        <w:rPr>
          <w:sz w:val="24"/>
          <w:szCs w:val="24"/>
          <w:lang w:val="ro-RO"/>
        </w:rPr>
        <w:t xml:space="preserve"> cauze penale, </w:t>
      </w:r>
      <w:r w:rsidRPr="00613AC9">
        <w:rPr>
          <w:b/>
          <w:bCs/>
          <w:sz w:val="24"/>
          <w:szCs w:val="24"/>
          <w:lang w:val="ro-RO"/>
        </w:rPr>
        <w:t>în creştere</w:t>
      </w:r>
      <w:r w:rsidRPr="00613AC9">
        <w:rPr>
          <w:sz w:val="24"/>
          <w:szCs w:val="24"/>
          <w:lang w:val="ro-RO"/>
        </w:rPr>
        <w:t xml:space="preserve"> cu  </w:t>
      </w:r>
      <w:r w:rsidR="00E67C9F" w:rsidRPr="00E67C9F">
        <w:rPr>
          <w:b/>
          <w:sz w:val="24"/>
          <w:szCs w:val="24"/>
          <w:lang w:val="ro-RO"/>
        </w:rPr>
        <w:t>0,40</w:t>
      </w:r>
      <w:r w:rsidRPr="00613AC9">
        <w:rPr>
          <w:b/>
          <w:bCs/>
          <w:sz w:val="24"/>
          <w:szCs w:val="24"/>
          <w:lang w:val="ro-RO"/>
        </w:rPr>
        <w:t>%</w:t>
      </w:r>
      <w:r w:rsidRPr="00613AC9">
        <w:rPr>
          <w:sz w:val="24"/>
          <w:szCs w:val="24"/>
          <w:lang w:val="ro-RO"/>
        </w:rPr>
        <w:t xml:space="preserve"> faţă de anul 202</w:t>
      </w:r>
      <w:r w:rsidR="00E67C9F">
        <w:rPr>
          <w:sz w:val="24"/>
          <w:szCs w:val="24"/>
          <w:lang w:val="ro-RO"/>
        </w:rPr>
        <w:t>1</w:t>
      </w:r>
      <w:r w:rsidRPr="00613AC9">
        <w:rPr>
          <w:sz w:val="24"/>
          <w:szCs w:val="24"/>
          <w:lang w:val="ro-RO"/>
        </w:rPr>
        <w:t xml:space="preserve">, când  </w:t>
      </w:r>
      <w:r w:rsidR="00A13FA3">
        <w:rPr>
          <w:sz w:val="24"/>
          <w:szCs w:val="24"/>
          <w:lang w:val="ro-RO"/>
        </w:rPr>
        <w:t xml:space="preserve">    </w:t>
      </w:r>
      <w:r w:rsidRPr="00613AC9">
        <w:rPr>
          <w:sz w:val="24"/>
          <w:szCs w:val="24"/>
          <w:lang w:val="ro-RO"/>
        </w:rPr>
        <w:t xml:space="preserve">s-au înregistrat  </w:t>
      </w:r>
      <w:r w:rsidR="00E67C9F">
        <w:rPr>
          <w:b/>
          <w:sz w:val="24"/>
          <w:szCs w:val="24"/>
          <w:lang w:val="ro-RO"/>
        </w:rPr>
        <w:t>137.240</w:t>
      </w:r>
      <w:r w:rsidRPr="00613AC9">
        <w:rPr>
          <w:sz w:val="24"/>
          <w:szCs w:val="24"/>
          <w:lang w:val="ro-RO"/>
        </w:rPr>
        <w:t>.</w:t>
      </w:r>
    </w:p>
    <w:p w14:paraId="07256E9A" w14:textId="381CE290"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 xml:space="preserve">În perioada de referinţă, au fost soluţionate </w:t>
      </w:r>
      <w:r w:rsidRPr="00613AC9">
        <w:rPr>
          <w:b/>
          <w:sz w:val="24"/>
          <w:szCs w:val="24"/>
          <w:lang w:val="ro-RO"/>
        </w:rPr>
        <w:t>3</w:t>
      </w:r>
      <w:r w:rsidR="006B5E26">
        <w:rPr>
          <w:b/>
          <w:sz w:val="24"/>
          <w:szCs w:val="24"/>
          <w:lang w:val="ro-RO"/>
        </w:rPr>
        <w:t>5.196</w:t>
      </w:r>
      <w:r w:rsidRPr="00613AC9">
        <w:rPr>
          <w:sz w:val="24"/>
          <w:szCs w:val="24"/>
          <w:lang w:val="ro-RO"/>
        </w:rPr>
        <w:t xml:space="preserve"> cauze penale, </w:t>
      </w:r>
      <w:r w:rsidRPr="00613AC9">
        <w:rPr>
          <w:b/>
          <w:bCs/>
          <w:sz w:val="24"/>
          <w:szCs w:val="24"/>
          <w:lang w:val="ro-RO"/>
        </w:rPr>
        <w:t xml:space="preserve">în creştere </w:t>
      </w:r>
      <w:r w:rsidRPr="00613AC9">
        <w:rPr>
          <w:sz w:val="24"/>
          <w:szCs w:val="24"/>
          <w:lang w:val="ro-RO"/>
        </w:rPr>
        <w:t xml:space="preserve">cu </w:t>
      </w:r>
      <w:r w:rsidR="006B5E26" w:rsidRPr="003E0ED0">
        <w:rPr>
          <w:b/>
          <w:sz w:val="24"/>
          <w:szCs w:val="24"/>
          <w:lang w:val="ro-RO"/>
        </w:rPr>
        <w:t>3,17</w:t>
      </w:r>
      <w:r w:rsidRPr="003E0ED0">
        <w:rPr>
          <w:b/>
          <w:bCs/>
          <w:sz w:val="24"/>
          <w:szCs w:val="24"/>
          <w:lang w:val="ro-RO"/>
        </w:rPr>
        <w:t>%</w:t>
      </w:r>
      <w:r w:rsidRPr="00613AC9">
        <w:rPr>
          <w:sz w:val="24"/>
          <w:szCs w:val="24"/>
          <w:lang w:val="ro-RO"/>
        </w:rPr>
        <w:t xml:space="preserve"> faţă de anul 202</w:t>
      </w:r>
      <w:r w:rsidR="006B5E26">
        <w:rPr>
          <w:sz w:val="24"/>
          <w:szCs w:val="24"/>
          <w:lang w:val="ro-RO"/>
        </w:rPr>
        <w:t>1</w:t>
      </w:r>
      <w:r w:rsidRPr="00613AC9">
        <w:rPr>
          <w:sz w:val="24"/>
          <w:szCs w:val="24"/>
          <w:lang w:val="ro-RO"/>
        </w:rPr>
        <w:t xml:space="preserve"> (în care s-au soluţionat </w:t>
      </w:r>
      <w:r w:rsidR="006B5E26" w:rsidRPr="0081212B">
        <w:rPr>
          <w:b/>
          <w:sz w:val="24"/>
          <w:szCs w:val="24"/>
          <w:lang w:val="ro-RO"/>
        </w:rPr>
        <w:t>34.114</w:t>
      </w:r>
      <w:r w:rsidRPr="00613AC9">
        <w:rPr>
          <w:sz w:val="24"/>
          <w:szCs w:val="24"/>
          <w:lang w:val="ro-RO"/>
        </w:rPr>
        <w:t xml:space="preserve"> de dosare). Din aceste cauze soluţionate, au fost întocmite </w:t>
      </w:r>
      <w:r w:rsidRPr="00613AC9">
        <w:rPr>
          <w:b/>
          <w:sz w:val="24"/>
          <w:szCs w:val="24"/>
          <w:lang w:val="ro-RO"/>
        </w:rPr>
        <w:t>2.</w:t>
      </w:r>
      <w:r w:rsidR="00E01418">
        <w:rPr>
          <w:b/>
          <w:sz w:val="24"/>
          <w:szCs w:val="24"/>
          <w:lang w:val="ro-RO"/>
        </w:rPr>
        <w:t>739</w:t>
      </w:r>
      <w:r w:rsidRPr="00613AC9">
        <w:rPr>
          <w:i/>
          <w:sz w:val="24"/>
          <w:szCs w:val="24"/>
          <w:lang w:val="ro-RO"/>
        </w:rPr>
        <w:t xml:space="preserve"> de rechizitorii</w:t>
      </w:r>
      <w:r w:rsidRPr="00613AC9">
        <w:rPr>
          <w:sz w:val="24"/>
          <w:szCs w:val="24"/>
          <w:lang w:val="ro-RO"/>
        </w:rPr>
        <w:t xml:space="preserve"> </w:t>
      </w:r>
      <w:r w:rsidRPr="00613AC9">
        <w:rPr>
          <w:b/>
          <w:sz w:val="24"/>
          <w:szCs w:val="24"/>
          <w:lang w:val="ro-RO"/>
        </w:rPr>
        <w:t xml:space="preserve">(în </w:t>
      </w:r>
      <w:r w:rsidR="00E01418">
        <w:rPr>
          <w:b/>
          <w:sz w:val="24"/>
          <w:szCs w:val="24"/>
          <w:lang w:val="ro-RO"/>
        </w:rPr>
        <w:t>scădere</w:t>
      </w:r>
      <w:r w:rsidRPr="00613AC9">
        <w:rPr>
          <w:sz w:val="24"/>
          <w:szCs w:val="24"/>
          <w:lang w:val="ro-RO"/>
        </w:rPr>
        <w:t xml:space="preserve"> faţă de 202</w:t>
      </w:r>
      <w:r w:rsidR="00E01418">
        <w:rPr>
          <w:sz w:val="24"/>
          <w:szCs w:val="24"/>
          <w:lang w:val="ro-RO"/>
        </w:rPr>
        <w:t>1</w:t>
      </w:r>
      <w:r w:rsidRPr="00613AC9">
        <w:rPr>
          <w:sz w:val="24"/>
          <w:szCs w:val="24"/>
          <w:lang w:val="ro-RO"/>
        </w:rPr>
        <w:t xml:space="preserve"> când au fost întocmite </w:t>
      </w:r>
      <w:r w:rsidRPr="00613AC9">
        <w:rPr>
          <w:b/>
          <w:sz w:val="24"/>
          <w:szCs w:val="24"/>
          <w:lang w:val="ro-RO"/>
        </w:rPr>
        <w:t>2.</w:t>
      </w:r>
      <w:r w:rsidR="00E01418">
        <w:rPr>
          <w:b/>
          <w:sz w:val="24"/>
          <w:szCs w:val="24"/>
          <w:lang w:val="ro-RO"/>
        </w:rPr>
        <w:t>766</w:t>
      </w:r>
      <w:r w:rsidRPr="00613AC9">
        <w:rPr>
          <w:sz w:val="24"/>
          <w:szCs w:val="24"/>
          <w:lang w:val="ro-RO"/>
        </w:rPr>
        <w:t xml:space="preserve"> de rechizitorii), dispunându-se trimiterea în judecată a  </w:t>
      </w:r>
      <w:r w:rsidRPr="00613AC9">
        <w:rPr>
          <w:b/>
          <w:sz w:val="24"/>
          <w:szCs w:val="24"/>
          <w:lang w:val="ro-RO"/>
        </w:rPr>
        <w:t>3.</w:t>
      </w:r>
      <w:r w:rsidR="00E01418">
        <w:rPr>
          <w:b/>
          <w:sz w:val="24"/>
          <w:szCs w:val="24"/>
          <w:lang w:val="ro-RO"/>
        </w:rPr>
        <w:t>449</w:t>
      </w:r>
      <w:r w:rsidRPr="00613AC9">
        <w:rPr>
          <w:sz w:val="24"/>
          <w:szCs w:val="24"/>
          <w:lang w:val="ro-RO"/>
        </w:rPr>
        <w:t xml:space="preserve"> de inculpaţi (în </w:t>
      </w:r>
      <w:r w:rsidR="00DB3A10" w:rsidRPr="006E2397">
        <w:rPr>
          <w:b/>
          <w:sz w:val="24"/>
          <w:szCs w:val="24"/>
          <w:lang w:val="ro-RO"/>
        </w:rPr>
        <w:t>scădere</w:t>
      </w:r>
      <w:r w:rsidRPr="00613AC9">
        <w:rPr>
          <w:sz w:val="24"/>
          <w:szCs w:val="24"/>
          <w:lang w:val="ro-RO"/>
        </w:rPr>
        <w:t xml:space="preserve"> cu </w:t>
      </w:r>
      <w:r w:rsidRPr="00613AC9">
        <w:rPr>
          <w:b/>
          <w:sz w:val="24"/>
          <w:szCs w:val="24"/>
          <w:lang w:val="ro-RO"/>
        </w:rPr>
        <w:t>1</w:t>
      </w:r>
      <w:r w:rsidR="00DB3A10">
        <w:rPr>
          <w:b/>
          <w:sz w:val="24"/>
          <w:szCs w:val="24"/>
          <w:lang w:val="ro-RO"/>
        </w:rPr>
        <w:t>,15</w:t>
      </w:r>
      <w:r w:rsidRPr="00613AC9">
        <w:rPr>
          <w:b/>
          <w:sz w:val="24"/>
          <w:szCs w:val="24"/>
          <w:lang w:val="ro-RO"/>
        </w:rPr>
        <w:t>%</w:t>
      </w:r>
      <w:r w:rsidRPr="00613AC9">
        <w:rPr>
          <w:sz w:val="24"/>
          <w:szCs w:val="24"/>
          <w:lang w:val="ro-RO"/>
        </w:rPr>
        <w:t xml:space="preserve"> faţă de anul </w:t>
      </w:r>
      <w:r w:rsidRPr="00613AC9">
        <w:rPr>
          <w:b/>
          <w:sz w:val="24"/>
          <w:szCs w:val="24"/>
          <w:lang w:val="ro-RO"/>
        </w:rPr>
        <w:t>202</w:t>
      </w:r>
      <w:r w:rsidR="00DB3A10">
        <w:rPr>
          <w:b/>
          <w:sz w:val="24"/>
          <w:szCs w:val="24"/>
          <w:lang w:val="ro-RO"/>
        </w:rPr>
        <w:t>1</w:t>
      </w:r>
      <w:r w:rsidRPr="00613AC9">
        <w:rPr>
          <w:sz w:val="24"/>
          <w:szCs w:val="24"/>
          <w:lang w:val="ro-RO"/>
        </w:rPr>
        <w:t xml:space="preserve"> când au fost trimişi în judecată</w:t>
      </w:r>
      <w:r w:rsidRPr="00613AC9">
        <w:rPr>
          <w:b/>
          <w:sz w:val="24"/>
          <w:szCs w:val="24"/>
          <w:lang w:val="ro-RO"/>
        </w:rPr>
        <w:t xml:space="preserve"> 3.</w:t>
      </w:r>
      <w:r w:rsidR="00DB3A10">
        <w:rPr>
          <w:b/>
          <w:sz w:val="24"/>
          <w:szCs w:val="24"/>
          <w:lang w:val="ro-RO"/>
        </w:rPr>
        <w:t>489</w:t>
      </w:r>
      <w:r w:rsidRPr="00613AC9">
        <w:rPr>
          <w:sz w:val="24"/>
          <w:szCs w:val="24"/>
          <w:lang w:val="ro-RO"/>
        </w:rPr>
        <w:t xml:space="preserve">) din care </w:t>
      </w:r>
      <w:r w:rsidRPr="00613AC9">
        <w:rPr>
          <w:b/>
          <w:sz w:val="24"/>
          <w:szCs w:val="24"/>
          <w:lang w:val="ro-RO"/>
        </w:rPr>
        <w:t>5</w:t>
      </w:r>
      <w:r w:rsidR="00DB3A10">
        <w:rPr>
          <w:b/>
          <w:sz w:val="24"/>
          <w:szCs w:val="24"/>
          <w:lang w:val="ro-RO"/>
        </w:rPr>
        <w:t>32</w:t>
      </w:r>
      <w:r w:rsidRPr="00613AC9">
        <w:rPr>
          <w:sz w:val="24"/>
          <w:szCs w:val="24"/>
          <w:lang w:val="ro-RO"/>
        </w:rPr>
        <w:t xml:space="preserve"> în stare de arest preventiv (în </w:t>
      </w:r>
      <w:r w:rsidR="00DB3A10" w:rsidRPr="006E2397">
        <w:rPr>
          <w:b/>
          <w:sz w:val="24"/>
          <w:szCs w:val="24"/>
          <w:lang w:val="ro-RO"/>
        </w:rPr>
        <w:t>scădere</w:t>
      </w:r>
      <w:r w:rsidRPr="006E2397">
        <w:rPr>
          <w:b/>
          <w:sz w:val="24"/>
          <w:szCs w:val="24"/>
          <w:lang w:val="ro-RO"/>
        </w:rPr>
        <w:t xml:space="preserve"> </w:t>
      </w:r>
      <w:r w:rsidRPr="00613AC9">
        <w:rPr>
          <w:b/>
          <w:sz w:val="24"/>
          <w:szCs w:val="24"/>
          <w:lang w:val="ro-RO"/>
        </w:rPr>
        <w:t xml:space="preserve">cu </w:t>
      </w:r>
      <w:r w:rsidR="006E2397">
        <w:rPr>
          <w:b/>
          <w:sz w:val="24"/>
          <w:szCs w:val="24"/>
          <w:lang w:val="ro-RO"/>
        </w:rPr>
        <w:t>2,39</w:t>
      </w:r>
      <w:r w:rsidRPr="00613AC9">
        <w:rPr>
          <w:b/>
          <w:sz w:val="24"/>
          <w:szCs w:val="24"/>
          <w:lang w:val="ro-RO"/>
        </w:rPr>
        <w:t xml:space="preserve">% </w:t>
      </w:r>
      <w:r w:rsidRPr="00613AC9">
        <w:rPr>
          <w:sz w:val="24"/>
          <w:szCs w:val="24"/>
          <w:lang w:val="ro-RO"/>
        </w:rPr>
        <w:t>faţă de anul 202</w:t>
      </w:r>
      <w:r w:rsidR="006E2397">
        <w:rPr>
          <w:sz w:val="24"/>
          <w:szCs w:val="24"/>
          <w:lang w:val="ro-RO"/>
        </w:rPr>
        <w:t>1</w:t>
      </w:r>
      <w:r w:rsidRPr="00613AC9">
        <w:rPr>
          <w:sz w:val="24"/>
          <w:szCs w:val="24"/>
          <w:lang w:val="ro-RO"/>
        </w:rPr>
        <w:t xml:space="preserve"> când au fost arestaţi </w:t>
      </w:r>
      <w:r w:rsidR="006E2397">
        <w:rPr>
          <w:b/>
          <w:sz w:val="24"/>
          <w:szCs w:val="24"/>
          <w:lang w:val="ro-RO"/>
        </w:rPr>
        <w:t>545</w:t>
      </w:r>
      <w:r w:rsidRPr="00613AC9">
        <w:rPr>
          <w:b/>
          <w:sz w:val="24"/>
          <w:szCs w:val="24"/>
          <w:lang w:val="ro-RO"/>
        </w:rPr>
        <w:t xml:space="preserve"> </w:t>
      </w:r>
      <w:r w:rsidRPr="00613AC9">
        <w:rPr>
          <w:sz w:val="24"/>
          <w:szCs w:val="24"/>
          <w:lang w:val="ro-RO"/>
        </w:rPr>
        <w:t xml:space="preserve">inculpaţi). </w:t>
      </w:r>
    </w:p>
    <w:p w14:paraId="4210AD7F" w14:textId="5DAF1EFF" w:rsidR="00FD727C" w:rsidRPr="00613AC9" w:rsidRDefault="00FD727C" w:rsidP="00A300B3">
      <w:pPr>
        <w:pStyle w:val="BodyText"/>
        <w:spacing w:after="0" w:line="360" w:lineRule="auto"/>
        <w:ind w:firstLine="1080"/>
        <w:jc w:val="both"/>
        <w:rPr>
          <w:b/>
          <w:sz w:val="24"/>
          <w:szCs w:val="24"/>
          <w:lang w:val="ro-RO"/>
        </w:rPr>
      </w:pPr>
      <w:r w:rsidRPr="00613AC9">
        <w:rPr>
          <w:sz w:val="24"/>
          <w:szCs w:val="24"/>
          <w:lang w:val="ro-RO"/>
        </w:rPr>
        <w:t>La finele anului 202</w:t>
      </w:r>
      <w:r w:rsidR="00BB518E">
        <w:rPr>
          <w:sz w:val="24"/>
          <w:szCs w:val="24"/>
          <w:lang w:val="ro-RO"/>
        </w:rPr>
        <w:t>2</w:t>
      </w:r>
      <w:r w:rsidRPr="00613AC9">
        <w:rPr>
          <w:sz w:val="24"/>
          <w:szCs w:val="24"/>
          <w:lang w:val="ro-RO"/>
        </w:rPr>
        <w:t xml:space="preserve"> au rămas nesoluţionate un număr total de </w:t>
      </w:r>
      <w:r w:rsidRPr="00613AC9">
        <w:rPr>
          <w:b/>
          <w:sz w:val="24"/>
          <w:szCs w:val="24"/>
          <w:lang w:val="ro-RO"/>
        </w:rPr>
        <w:t>4</w:t>
      </w:r>
      <w:r w:rsidR="00BB518E">
        <w:rPr>
          <w:b/>
          <w:sz w:val="24"/>
          <w:szCs w:val="24"/>
          <w:lang w:val="ro-RO"/>
        </w:rPr>
        <w:t>9.118</w:t>
      </w:r>
      <w:r w:rsidRPr="00613AC9">
        <w:rPr>
          <w:sz w:val="24"/>
          <w:szCs w:val="24"/>
          <w:lang w:val="ro-RO"/>
        </w:rPr>
        <w:t xml:space="preserve"> de dosare (faţă de </w:t>
      </w:r>
      <w:r w:rsidRPr="00613AC9">
        <w:rPr>
          <w:b/>
          <w:sz w:val="24"/>
          <w:szCs w:val="24"/>
          <w:lang w:val="ro-RO"/>
        </w:rPr>
        <w:t>4</w:t>
      </w:r>
      <w:r w:rsidR="001C00E4">
        <w:rPr>
          <w:b/>
          <w:sz w:val="24"/>
          <w:szCs w:val="24"/>
          <w:lang w:val="ro-RO"/>
        </w:rPr>
        <w:t>8.793</w:t>
      </w:r>
      <w:r w:rsidRPr="00613AC9">
        <w:rPr>
          <w:sz w:val="24"/>
          <w:szCs w:val="24"/>
          <w:lang w:val="ro-RO"/>
        </w:rPr>
        <w:t xml:space="preserve"> de dosare rămase nesoluţionate la finele anului 20</w:t>
      </w:r>
      <w:r w:rsidR="001C00E4">
        <w:rPr>
          <w:sz w:val="24"/>
          <w:szCs w:val="24"/>
          <w:lang w:val="ro-RO"/>
        </w:rPr>
        <w:t>21</w:t>
      </w:r>
      <w:r w:rsidRPr="00613AC9">
        <w:rPr>
          <w:sz w:val="24"/>
          <w:szCs w:val="24"/>
          <w:lang w:val="ro-RO"/>
        </w:rPr>
        <w:t xml:space="preserve">), în </w:t>
      </w:r>
      <w:r w:rsidRPr="001C00E4">
        <w:rPr>
          <w:b/>
          <w:sz w:val="24"/>
          <w:szCs w:val="24"/>
          <w:lang w:val="ro-RO"/>
        </w:rPr>
        <w:t>creştere</w:t>
      </w:r>
      <w:r w:rsidRPr="00613AC9">
        <w:rPr>
          <w:sz w:val="24"/>
          <w:szCs w:val="24"/>
          <w:lang w:val="ro-RO"/>
        </w:rPr>
        <w:t xml:space="preserve"> cu  </w:t>
      </w:r>
      <w:r w:rsidR="001C00E4" w:rsidRPr="001C00E4">
        <w:rPr>
          <w:b/>
          <w:sz w:val="24"/>
          <w:szCs w:val="24"/>
          <w:lang w:val="ro-RO"/>
        </w:rPr>
        <w:t>0,67</w:t>
      </w:r>
      <w:r w:rsidRPr="001C00E4">
        <w:rPr>
          <w:b/>
          <w:sz w:val="24"/>
          <w:szCs w:val="24"/>
          <w:lang w:val="ro-RO"/>
        </w:rPr>
        <w:t>%.</w:t>
      </w:r>
    </w:p>
    <w:p w14:paraId="14DCA767" w14:textId="77777777" w:rsidR="00FD727C" w:rsidRPr="00613AC9" w:rsidRDefault="00FD727C" w:rsidP="00A300B3">
      <w:pPr>
        <w:pStyle w:val="BodyText"/>
        <w:spacing w:after="0"/>
        <w:ind w:firstLine="1080"/>
        <w:jc w:val="both"/>
        <w:rPr>
          <w:sz w:val="24"/>
          <w:szCs w:val="24"/>
          <w:lang w:val="ro-RO"/>
        </w:rPr>
      </w:pPr>
    </w:p>
    <w:p w14:paraId="700EE44B" w14:textId="77777777" w:rsidR="00FD727C" w:rsidRPr="00613AC9" w:rsidRDefault="00FD727C" w:rsidP="00A300B3">
      <w:pPr>
        <w:pStyle w:val="BodyText"/>
        <w:spacing w:after="0" w:line="360" w:lineRule="auto"/>
        <w:ind w:firstLine="1080"/>
        <w:jc w:val="both"/>
        <w:rPr>
          <w:sz w:val="24"/>
          <w:szCs w:val="24"/>
          <w:lang w:val="ro-RO"/>
        </w:rPr>
      </w:pPr>
      <w:r w:rsidRPr="00613AC9">
        <w:rPr>
          <w:b/>
          <w:bCs/>
          <w:i/>
          <w:iCs/>
          <w:sz w:val="24"/>
          <w:szCs w:val="24"/>
          <w:lang w:val="ro-RO"/>
        </w:rPr>
        <w:t>b. Volumul de activitate înregistrat la nivelul Parchetului de pe lângă Curtea de Apel Iaşi.</w:t>
      </w:r>
    </w:p>
    <w:p w14:paraId="06591533" w14:textId="69DCB268"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 xml:space="preserve">La nivelul </w:t>
      </w:r>
      <w:r w:rsidRPr="00613AC9">
        <w:rPr>
          <w:b/>
          <w:bCs/>
          <w:sz w:val="24"/>
          <w:szCs w:val="24"/>
          <w:lang w:val="ro-RO"/>
        </w:rPr>
        <w:t>Parchetului de pe lângă Curtea de Apel Iaşi</w:t>
      </w:r>
      <w:r w:rsidRPr="00613AC9">
        <w:rPr>
          <w:sz w:val="24"/>
          <w:szCs w:val="24"/>
          <w:lang w:val="ro-RO"/>
        </w:rPr>
        <w:t xml:space="preserve"> au fost înregistrate spre soluţionare </w:t>
      </w:r>
      <w:r w:rsidR="00006508">
        <w:rPr>
          <w:b/>
          <w:sz w:val="24"/>
          <w:szCs w:val="24"/>
          <w:lang w:val="ro-RO"/>
        </w:rPr>
        <w:t>7</w:t>
      </w:r>
      <w:r w:rsidR="006D28F1">
        <w:rPr>
          <w:b/>
          <w:sz w:val="24"/>
          <w:szCs w:val="24"/>
          <w:lang w:val="ro-RO"/>
        </w:rPr>
        <w:t>.</w:t>
      </w:r>
      <w:r w:rsidR="00006508">
        <w:rPr>
          <w:b/>
          <w:sz w:val="24"/>
          <w:szCs w:val="24"/>
          <w:lang w:val="ro-RO"/>
        </w:rPr>
        <w:t xml:space="preserve">348 </w:t>
      </w:r>
      <w:r w:rsidRPr="00613AC9">
        <w:rPr>
          <w:sz w:val="24"/>
          <w:szCs w:val="24"/>
          <w:lang w:val="ro-RO"/>
        </w:rPr>
        <w:t xml:space="preserve">lucrări; </w:t>
      </w:r>
      <w:r w:rsidRPr="00613AC9">
        <w:rPr>
          <w:b/>
          <w:sz w:val="24"/>
          <w:szCs w:val="24"/>
          <w:lang w:val="ro-RO"/>
        </w:rPr>
        <w:t>1</w:t>
      </w:r>
      <w:r w:rsidR="00846DB6">
        <w:rPr>
          <w:b/>
          <w:sz w:val="24"/>
          <w:szCs w:val="24"/>
          <w:lang w:val="ro-RO"/>
        </w:rPr>
        <w:t>.045</w:t>
      </w:r>
      <w:r w:rsidRPr="00613AC9">
        <w:rPr>
          <w:b/>
          <w:sz w:val="24"/>
          <w:szCs w:val="24"/>
          <w:lang w:val="ro-RO"/>
        </w:rPr>
        <w:t xml:space="preserve"> cauze penale </w:t>
      </w:r>
      <w:r w:rsidRPr="00613AC9">
        <w:rPr>
          <w:b/>
          <w:i/>
          <w:sz w:val="24"/>
          <w:szCs w:val="24"/>
          <w:lang w:val="ro-RO"/>
        </w:rPr>
        <w:t>de soluţionat</w:t>
      </w:r>
      <w:r w:rsidRPr="00613AC9">
        <w:rPr>
          <w:b/>
          <w:sz w:val="24"/>
          <w:szCs w:val="24"/>
          <w:lang w:val="ro-RO"/>
        </w:rPr>
        <w:t xml:space="preserve">, din care </w:t>
      </w:r>
      <w:r w:rsidR="00C10155">
        <w:rPr>
          <w:b/>
          <w:sz w:val="24"/>
          <w:szCs w:val="24"/>
          <w:lang w:val="ro-RO"/>
        </w:rPr>
        <w:t>715</w:t>
      </w:r>
      <w:r w:rsidRPr="00613AC9">
        <w:rPr>
          <w:b/>
          <w:sz w:val="24"/>
          <w:szCs w:val="24"/>
          <w:lang w:val="ro-RO"/>
        </w:rPr>
        <w:t xml:space="preserve"> dosare la urmărire penală proprie iar în </w:t>
      </w:r>
      <w:r w:rsidR="00C10155">
        <w:rPr>
          <w:b/>
          <w:sz w:val="24"/>
          <w:szCs w:val="24"/>
          <w:lang w:val="ro-RO"/>
        </w:rPr>
        <w:t>330</w:t>
      </w:r>
      <w:r w:rsidRPr="00613AC9">
        <w:rPr>
          <w:b/>
          <w:sz w:val="24"/>
          <w:szCs w:val="24"/>
          <w:lang w:val="ro-RO"/>
        </w:rPr>
        <w:t xml:space="preserve"> dosare, procurorii</w:t>
      </w:r>
      <w:r w:rsidRPr="00613AC9">
        <w:rPr>
          <w:sz w:val="24"/>
          <w:szCs w:val="24"/>
          <w:lang w:val="ro-RO" w:eastAsia="en-US"/>
        </w:rPr>
        <w:t xml:space="preserve"> </w:t>
      </w:r>
      <w:r w:rsidRPr="00613AC9">
        <w:rPr>
          <w:b/>
          <w:sz w:val="24"/>
          <w:szCs w:val="24"/>
          <w:lang w:val="ro-RO"/>
        </w:rPr>
        <w:t xml:space="preserve">au supravegheat cercetările efectuate de organele de poliţie judiciară, </w:t>
      </w:r>
      <w:r w:rsidRPr="00613AC9">
        <w:rPr>
          <w:sz w:val="24"/>
          <w:szCs w:val="24"/>
          <w:lang w:val="ro-RO"/>
        </w:rPr>
        <w:t xml:space="preserve"> s-au înregistrat un număr total de </w:t>
      </w:r>
      <w:r w:rsidR="00C10155">
        <w:rPr>
          <w:b/>
          <w:sz w:val="24"/>
          <w:szCs w:val="24"/>
          <w:lang w:val="ro-RO"/>
        </w:rPr>
        <w:t>524</w:t>
      </w:r>
      <w:r w:rsidRPr="00613AC9">
        <w:rPr>
          <w:sz w:val="24"/>
          <w:szCs w:val="24"/>
          <w:lang w:val="ro-RO"/>
        </w:rPr>
        <w:t xml:space="preserve"> plângeri din care </w:t>
      </w:r>
      <w:r w:rsidR="00C10155">
        <w:rPr>
          <w:b/>
          <w:sz w:val="24"/>
          <w:szCs w:val="24"/>
          <w:lang w:val="ro-RO"/>
        </w:rPr>
        <w:t>348</w:t>
      </w:r>
      <w:r w:rsidRPr="00613AC9">
        <w:rPr>
          <w:sz w:val="24"/>
          <w:szCs w:val="24"/>
          <w:lang w:val="ro-RO"/>
        </w:rPr>
        <w:t xml:space="preserve"> au fost înregistrate la indicativul VIII/1 (corespunzător sesizărilor, petiţiilor, reclamaţiilor), iar </w:t>
      </w:r>
      <w:r w:rsidR="00C10155">
        <w:rPr>
          <w:b/>
          <w:sz w:val="24"/>
          <w:szCs w:val="24"/>
          <w:lang w:val="ro-RO"/>
        </w:rPr>
        <w:t>163</w:t>
      </w:r>
      <w:r w:rsidRPr="00613AC9">
        <w:rPr>
          <w:sz w:val="24"/>
          <w:szCs w:val="24"/>
          <w:lang w:val="ro-RO"/>
        </w:rPr>
        <w:t xml:space="preserve"> au reprezentat plângeri împotriva actelor şi măsurilor luate de procuror (inclusiv plângeri împotriva soluţiilor de netrimitere în judecată – art. 339 C.pr.pen. actual). Din acestea,  până la finele anului 202</w:t>
      </w:r>
      <w:r w:rsidR="00C10155">
        <w:rPr>
          <w:sz w:val="24"/>
          <w:szCs w:val="24"/>
          <w:lang w:val="ro-RO"/>
        </w:rPr>
        <w:t>2</w:t>
      </w:r>
      <w:r w:rsidRPr="00613AC9">
        <w:rPr>
          <w:sz w:val="24"/>
          <w:szCs w:val="24"/>
          <w:lang w:val="ro-RO"/>
        </w:rPr>
        <w:t xml:space="preserve"> s-au soluţionat </w:t>
      </w:r>
      <w:r w:rsidRPr="00613AC9">
        <w:rPr>
          <w:b/>
          <w:sz w:val="24"/>
          <w:szCs w:val="24"/>
          <w:lang w:val="ro-RO"/>
        </w:rPr>
        <w:t>1</w:t>
      </w:r>
      <w:r w:rsidR="00BE5660">
        <w:rPr>
          <w:b/>
          <w:sz w:val="24"/>
          <w:szCs w:val="24"/>
          <w:lang w:val="ro-RO"/>
        </w:rPr>
        <w:t>43</w:t>
      </w:r>
      <w:r w:rsidRPr="00613AC9">
        <w:rPr>
          <w:sz w:val="24"/>
          <w:szCs w:val="24"/>
          <w:lang w:val="ro-RO"/>
        </w:rPr>
        <w:t xml:space="preserve"> de plângeri, sesizări, petiţii,  reclamaţii şi </w:t>
      </w:r>
      <w:r w:rsidR="00BE5660">
        <w:rPr>
          <w:b/>
          <w:sz w:val="24"/>
          <w:szCs w:val="24"/>
          <w:lang w:val="ro-RO"/>
        </w:rPr>
        <w:t>82</w:t>
      </w:r>
      <w:r w:rsidRPr="00613AC9">
        <w:rPr>
          <w:b/>
          <w:sz w:val="24"/>
          <w:szCs w:val="24"/>
          <w:lang w:val="ro-RO"/>
        </w:rPr>
        <w:t xml:space="preserve"> </w:t>
      </w:r>
      <w:r w:rsidRPr="00613AC9">
        <w:rPr>
          <w:sz w:val="24"/>
          <w:szCs w:val="24"/>
          <w:lang w:val="ro-RO"/>
        </w:rPr>
        <w:t>de plângeri împotriva actelor şi măsurilor luate de procuror.</w:t>
      </w:r>
    </w:p>
    <w:p w14:paraId="228EF40F" w14:textId="77777777" w:rsidR="00FD727C" w:rsidRPr="00613AC9" w:rsidRDefault="00FD727C" w:rsidP="00186740">
      <w:pPr>
        <w:pStyle w:val="BodyText"/>
        <w:spacing w:after="0"/>
        <w:ind w:firstLine="1080"/>
        <w:jc w:val="both"/>
        <w:rPr>
          <w:sz w:val="24"/>
          <w:szCs w:val="24"/>
          <w:lang w:val="ro-RO"/>
        </w:rPr>
      </w:pPr>
    </w:p>
    <w:p w14:paraId="6135B592" w14:textId="6ACBEAFB"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 xml:space="preserve">În </w:t>
      </w:r>
      <w:r w:rsidRPr="00613AC9">
        <w:rPr>
          <w:b/>
          <w:bCs/>
          <w:sz w:val="24"/>
          <w:szCs w:val="24"/>
          <w:lang w:val="ro-RO"/>
        </w:rPr>
        <w:t>activitatea de urmărire penală</w:t>
      </w:r>
      <w:r w:rsidRPr="00613AC9">
        <w:rPr>
          <w:sz w:val="24"/>
          <w:szCs w:val="24"/>
          <w:lang w:val="ro-RO"/>
        </w:rPr>
        <w:t xml:space="preserve">, procurorii au soluţionat </w:t>
      </w:r>
      <w:r w:rsidR="00907013">
        <w:rPr>
          <w:b/>
          <w:sz w:val="24"/>
          <w:szCs w:val="24"/>
          <w:lang w:val="ro-RO"/>
        </w:rPr>
        <w:t>484</w:t>
      </w:r>
      <w:r w:rsidRPr="00613AC9">
        <w:rPr>
          <w:sz w:val="24"/>
          <w:szCs w:val="24"/>
          <w:lang w:val="ro-RO"/>
        </w:rPr>
        <w:t xml:space="preserve"> de dosare penale, au întocmit </w:t>
      </w:r>
      <w:r w:rsidRPr="00613AC9">
        <w:rPr>
          <w:b/>
          <w:sz w:val="24"/>
          <w:szCs w:val="24"/>
          <w:lang w:val="ro-RO"/>
        </w:rPr>
        <w:t>5</w:t>
      </w:r>
      <w:r w:rsidR="00907013">
        <w:rPr>
          <w:b/>
          <w:sz w:val="24"/>
          <w:szCs w:val="24"/>
          <w:lang w:val="ro-RO"/>
        </w:rPr>
        <w:t>2</w:t>
      </w:r>
      <w:r w:rsidRPr="00613AC9">
        <w:rPr>
          <w:sz w:val="24"/>
          <w:szCs w:val="24"/>
          <w:lang w:val="ro-RO"/>
        </w:rPr>
        <w:t xml:space="preserve"> rechizitorii (faţă de </w:t>
      </w:r>
      <w:r w:rsidR="00907013" w:rsidRPr="00A23297">
        <w:rPr>
          <w:b/>
          <w:sz w:val="24"/>
          <w:szCs w:val="24"/>
          <w:lang w:val="ro-RO"/>
        </w:rPr>
        <w:t>55</w:t>
      </w:r>
      <w:r w:rsidRPr="00613AC9">
        <w:rPr>
          <w:sz w:val="24"/>
          <w:szCs w:val="24"/>
          <w:lang w:val="ro-RO"/>
        </w:rPr>
        <w:t xml:space="preserve"> rechizitorii în anul 202</w:t>
      </w:r>
      <w:r w:rsidR="00907013">
        <w:rPr>
          <w:sz w:val="24"/>
          <w:szCs w:val="24"/>
          <w:lang w:val="ro-RO"/>
        </w:rPr>
        <w:t>1</w:t>
      </w:r>
      <w:r w:rsidRPr="00613AC9">
        <w:rPr>
          <w:sz w:val="24"/>
          <w:szCs w:val="24"/>
          <w:lang w:val="ro-RO"/>
        </w:rPr>
        <w:t xml:space="preserve"> înregistrându-se o </w:t>
      </w:r>
      <w:r w:rsidR="00907013" w:rsidRPr="00907013">
        <w:rPr>
          <w:b/>
          <w:sz w:val="24"/>
          <w:szCs w:val="24"/>
          <w:lang w:val="ro-RO"/>
        </w:rPr>
        <w:t>scădere</w:t>
      </w:r>
      <w:r w:rsidRPr="00613AC9">
        <w:rPr>
          <w:b/>
          <w:sz w:val="24"/>
          <w:szCs w:val="24"/>
          <w:lang w:val="ro-RO"/>
        </w:rPr>
        <w:t xml:space="preserve"> cu </w:t>
      </w:r>
      <w:r w:rsidR="00D9412B">
        <w:rPr>
          <w:b/>
          <w:sz w:val="24"/>
          <w:szCs w:val="24"/>
          <w:lang w:val="ro-RO"/>
        </w:rPr>
        <w:t>5,45</w:t>
      </w:r>
      <w:r w:rsidRPr="00613AC9">
        <w:rPr>
          <w:b/>
          <w:sz w:val="24"/>
          <w:szCs w:val="24"/>
          <w:lang w:val="ro-RO"/>
        </w:rPr>
        <w:t>%)</w:t>
      </w:r>
      <w:r w:rsidRPr="00613AC9">
        <w:rPr>
          <w:sz w:val="24"/>
          <w:szCs w:val="24"/>
          <w:lang w:val="ro-RO"/>
        </w:rPr>
        <w:t xml:space="preserve">. S-a dispus trimiterea în judecata a unui număr de </w:t>
      </w:r>
      <w:r w:rsidRPr="00613AC9">
        <w:rPr>
          <w:b/>
          <w:sz w:val="24"/>
          <w:szCs w:val="24"/>
          <w:lang w:val="ro-RO"/>
        </w:rPr>
        <w:t>6</w:t>
      </w:r>
      <w:r w:rsidR="00D9412B">
        <w:rPr>
          <w:b/>
          <w:sz w:val="24"/>
          <w:szCs w:val="24"/>
          <w:lang w:val="ro-RO"/>
        </w:rPr>
        <w:t>0</w:t>
      </w:r>
      <w:r w:rsidRPr="00613AC9">
        <w:rPr>
          <w:sz w:val="24"/>
          <w:szCs w:val="24"/>
          <w:lang w:val="ro-RO"/>
        </w:rPr>
        <w:t xml:space="preserve"> inculpaţi (faţă de </w:t>
      </w:r>
      <w:r w:rsidR="00D9412B" w:rsidRPr="001001A2">
        <w:rPr>
          <w:b/>
          <w:sz w:val="24"/>
          <w:szCs w:val="24"/>
          <w:lang w:val="ro-RO"/>
        </w:rPr>
        <w:t>64</w:t>
      </w:r>
      <w:r w:rsidRPr="00613AC9">
        <w:rPr>
          <w:sz w:val="24"/>
          <w:szCs w:val="24"/>
          <w:lang w:val="ro-RO"/>
        </w:rPr>
        <w:t xml:space="preserve"> inculpaţi în anul 202</w:t>
      </w:r>
      <w:r w:rsidR="00D9412B">
        <w:rPr>
          <w:sz w:val="24"/>
          <w:szCs w:val="24"/>
          <w:lang w:val="ro-RO"/>
        </w:rPr>
        <w:t>1</w:t>
      </w:r>
      <w:r w:rsidRPr="00613AC9">
        <w:rPr>
          <w:sz w:val="24"/>
          <w:szCs w:val="24"/>
          <w:lang w:val="ro-RO"/>
        </w:rPr>
        <w:t xml:space="preserve"> înregistrându-se  o </w:t>
      </w:r>
      <w:r w:rsidR="00D9412B" w:rsidRPr="00D9412B">
        <w:rPr>
          <w:b/>
          <w:sz w:val="24"/>
          <w:szCs w:val="24"/>
          <w:lang w:val="ro-RO"/>
        </w:rPr>
        <w:t>scădere</w:t>
      </w:r>
      <w:r w:rsidR="00D9412B">
        <w:rPr>
          <w:sz w:val="24"/>
          <w:szCs w:val="24"/>
          <w:lang w:val="ro-RO"/>
        </w:rPr>
        <w:t xml:space="preserve"> </w:t>
      </w:r>
      <w:r w:rsidRPr="00613AC9">
        <w:rPr>
          <w:b/>
          <w:sz w:val="24"/>
          <w:szCs w:val="24"/>
          <w:lang w:val="ro-RO"/>
        </w:rPr>
        <w:t xml:space="preserve">cu </w:t>
      </w:r>
      <w:r w:rsidR="00D9412B">
        <w:rPr>
          <w:b/>
          <w:sz w:val="24"/>
          <w:szCs w:val="24"/>
          <w:lang w:val="ro-RO"/>
        </w:rPr>
        <w:t>6,25</w:t>
      </w:r>
      <w:r w:rsidRPr="00613AC9">
        <w:rPr>
          <w:b/>
          <w:sz w:val="24"/>
          <w:szCs w:val="24"/>
          <w:lang w:val="ro-RO"/>
        </w:rPr>
        <w:t>%</w:t>
      </w:r>
      <w:r w:rsidRPr="00613AC9">
        <w:rPr>
          <w:sz w:val="24"/>
          <w:szCs w:val="24"/>
          <w:lang w:val="ro-RO"/>
        </w:rPr>
        <w:t>).</w:t>
      </w:r>
    </w:p>
    <w:p w14:paraId="23A7333D" w14:textId="166498FB"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 xml:space="preserve">În cadrul </w:t>
      </w:r>
      <w:r w:rsidRPr="00613AC9">
        <w:rPr>
          <w:b/>
          <w:bCs/>
          <w:sz w:val="24"/>
          <w:szCs w:val="24"/>
          <w:lang w:val="ro-RO"/>
        </w:rPr>
        <w:t>cooperării judiciare internaţionale</w:t>
      </w:r>
      <w:r w:rsidRPr="00613AC9">
        <w:rPr>
          <w:sz w:val="24"/>
          <w:szCs w:val="24"/>
          <w:lang w:val="ro-RO"/>
        </w:rPr>
        <w:t xml:space="preserve"> au fost primite </w:t>
      </w:r>
      <w:r w:rsidR="007F2A99" w:rsidRPr="007F2A99">
        <w:rPr>
          <w:b/>
          <w:sz w:val="24"/>
          <w:szCs w:val="24"/>
          <w:lang w:val="ro-RO"/>
        </w:rPr>
        <w:t>141</w:t>
      </w:r>
      <w:r w:rsidRPr="00613AC9">
        <w:rPr>
          <w:b/>
          <w:sz w:val="24"/>
          <w:szCs w:val="24"/>
          <w:lang w:val="ro-RO"/>
        </w:rPr>
        <w:t xml:space="preserve"> </w:t>
      </w:r>
      <w:r w:rsidRPr="00613AC9">
        <w:rPr>
          <w:sz w:val="24"/>
          <w:szCs w:val="24"/>
          <w:lang w:val="ro-RO"/>
        </w:rPr>
        <w:t xml:space="preserve">de cereri având ca obiect executarea mandatelor europene de arestare, fiind soluţionate un număr de </w:t>
      </w:r>
      <w:r w:rsidR="007F2A99" w:rsidRPr="007F2A99">
        <w:rPr>
          <w:b/>
          <w:sz w:val="24"/>
          <w:szCs w:val="24"/>
          <w:lang w:val="ro-RO"/>
        </w:rPr>
        <w:t>92</w:t>
      </w:r>
      <w:r w:rsidRPr="00613AC9">
        <w:rPr>
          <w:sz w:val="24"/>
          <w:szCs w:val="24"/>
          <w:lang w:val="ro-RO"/>
        </w:rPr>
        <w:t xml:space="preserve">; în cadrul acestor proceduri, procurorii au identificat, reţinut şi prezentat instanţei de judecată, în vederea arestării, </w:t>
      </w:r>
      <w:r w:rsidR="007F2A99" w:rsidRPr="007F2A99">
        <w:rPr>
          <w:b/>
          <w:sz w:val="24"/>
          <w:szCs w:val="24"/>
          <w:lang w:val="ro-RO"/>
        </w:rPr>
        <w:t>48</w:t>
      </w:r>
      <w:r w:rsidRPr="00613AC9">
        <w:rPr>
          <w:sz w:val="24"/>
          <w:szCs w:val="24"/>
          <w:lang w:val="ro-RO"/>
        </w:rPr>
        <w:t xml:space="preserve"> de</w:t>
      </w:r>
      <w:r w:rsidRPr="00613AC9">
        <w:rPr>
          <w:b/>
          <w:bCs/>
          <w:sz w:val="24"/>
          <w:szCs w:val="24"/>
          <w:lang w:val="ro-RO"/>
        </w:rPr>
        <w:t xml:space="preserve"> </w:t>
      </w:r>
      <w:r w:rsidRPr="00613AC9">
        <w:rPr>
          <w:sz w:val="24"/>
          <w:szCs w:val="24"/>
          <w:lang w:val="ro-RO"/>
        </w:rPr>
        <w:t xml:space="preserve">persoane faţă de care autorităţile judiciare străine au emis mandate europene de arestare preventivă ori de executare a pedepsei pentru săvârşirea infracţiunilor de  </w:t>
      </w:r>
      <w:bookmarkStart w:id="1" w:name="_Hlk94773942"/>
      <w:r w:rsidRPr="00613AC9">
        <w:rPr>
          <w:sz w:val="24"/>
          <w:szCs w:val="24"/>
          <w:lang w:val="ro-RO"/>
        </w:rPr>
        <w:t>răpire, trafic de droguri, viol, trafic persoane, fraudă informatică, furt armat, vătămare corporală gravă</w:t>
      </w:r>
      <w:bookmarkEnd w:id="1"/>
      <w:r w:rsidRPr="00613AC9">
        <w:rPr>
          <w:sz w:val="24"/>
          <w:szCs w:val="24"/>
          <w:lang w:val="ro-RO"/>
        </w:rPr>
        <w:t>.</w:t>
      </w:r>
    </w:p>
    <w:p w14:paraId="60657929" w14:textId="6252FC52"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 xml:space="preserve"> S-au înregistrat </w:t>
      </w:r>
      <w:r w:rsidR="00581BDE">
        <w:rPr>
          <w:b/>
          <w:sz w:val="24"/>
          <w:szCs w:val="24"/>
          <w:lang w:val="ro-RO"/>
        </w:rPr>
        <w:t>8</w:t>
      </w:r>
      <w:r w:rsidRPr="00613AC9">
        <w:rPr>
          <w:sz w:val="24"/>
          <w:szCs w:val="24"/>
          <w:lang w:val="ro-RO"/>
        </w:rPr>
        <w:t xml:space="preserve"> cereri extrădare şi au fost reţinute </w:t>
      </w:r>
      <w:r w:rsidR="00581BDE">
        <w:rPr>
          <w:b/>
          <w:sz w:val="24"/>
          <w:szCs w:val="24"/>
          <w:lang w:val="ro-RO"/>
        </w:rPr>
        <w:t>7</w:t>
      </w:r>
      <w:r w:rsidRPr="00613AC9">
        <w:rPr>
          <w:sz w:val="24"/>
          <w:szCs w:val="24"/>
          <w:lang w:val="ro-RO"/>
        </w:rPr>
        <w:t xml:space="preserve"> persoane.</w:t>
      </w:r>
    </w:p>
    <w:p w14:paraId="2FE5F71B" w14:textId="6D70A019"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 xml:space="preserve"> Au fost soluţionate </w:t>
      </w:r>
      <w:r w:rsidR="00581BDE">
        <w:rPr>
          <w:b/>
          <w:sz w:val="24"/>
          <w:szCs w:val="24"/>
          <w:lang w:val="ro-RO"/>
        </w:rPr>
        <w:t>4</w:t>
      </w:r>
      <w:r w:rsidRPr="00613AC9">
        <w:rPr>
          <w:sz w:val="24"/>
          <w:szCs w:val="24"/>
          <w:lang w:val="ro-RO"/>
        </w:rPr>
        <w:t xml:space="preserve"> cereri de preluare de proceduri, </w:t>
      </w:r>
      <w:r w:rsidRPr="00613AC9">
        <w:rPr>
          <w:b/>
          <w:sz w:val="24"/>
          <w:szCs w:val="24"/>
          <w:lang w:val="ro-RO"/>
        </w:rPr>
        <w:t xml:space="preserve">20 </w:t>
      </w:r>
      <w:r w:rsidRPr="00613AC9">
        <w:rPr>
          <w:sz w:val="24"/>
          <w:szCs w:val="24"/>
          <w:lang w:val="ro-RO"/>
        </w:rPr>
        <w:t xml:space="preserve">de cereri privind transferarea persoanelor condamnate, </w:t>
      </w:r>
      <w:r w:rsidR="00581BDE">
        <w:rPr>
          <w:b/>
          <w:sz w:val="24"/>
          <w:szCs w:val="24"/>
          <w:lang w:val="ro-RO"/>
        </w:rPr>
        <w:t>2</w:t>
      </w:r>
      <w:r w:rsidRPr="00613AC9">
        <w:rPr>
          <w:b/>
          <w:sz w:val="24"/>
          <w:szCs w:val="24"/>
          <w:lang w:val="ro-RO"/>
        </w:rPr>
        <w:t xml:space="preserve"> </w:t>
      </w:r>
      <w:r w:rsidRPr="00613AC9">
        <w:rPr>
          <w:sz w:val="24"/>
          <w:szCs w:val="24"/>
          <w:lang w:val="ro-RO"/>
        </w:rPr>
        <w:t xml:space="preserve">cereri privind recunoaşterea şi executarea unei hotărâri penale străine şi </w:t>
      </w:r>
      <w:r w:rsidR="00581BDE">
        <w:rPr>
          <w:b/>
          <w:sz w:val="24"/>
          <w:szCs w:val="24"/>
          <w:lang w:val="ro-RO"/>
        </w:rPr>
        <w:t>1</w:t>
      </w:r>
      <w:r w:rsidRPr="00613AC9">
        <w:rPr>
          <w:sz w:val="24"/>
          <w:szCs w:val="24"/>
          <w:lang w:val="ro-RO"/>
        </w:rPr>
        <w:t xml:space="preserve"> ordin europe</w:t>
      </w:r>
      <w:r w:rsidR="000A12E0">
        <w:rPr>
          <w:sz w:val="24"/>
          <w:szCs w:val="24"/>
          <w:lang w:val="ro-RO"/>
        </w:rPr>
        <w:t>an</w:t>
      </w:r>
      <w:r w:rsidRPr="00613AC9">
        <w:rPr>
          <w:sz w:val="24"/>
          <w:szCs w:val="24"/>
          <w:lang w:val="ro-RO"/>
        </w:rPr>
        <w:t xml:space="preserve"> de anchetă.</w:t>
      </w:r>
    </w:p>
    <w:p w14:paraId="24459F27" w14:textId="15A20C0D" w:rsidR="00FD727C" w:rsidRPr="00613AC9" w:rsidRDefault="00FD727C" w:rsidP="00470A0F">
      <w:pPr>
        <w:spacing w:line="360" w:lineRule="auto"/>
        <w:ind w:firstLine="1134"/>
        <w:rPr>
          <w:sz w:val="24"/>
          <w:szCs w:val="24"/>
        </w:rPr>
      </w:pPr>
      <w:r w:rsidRPr="00613AC9">
        <w:rPr>
          <w:sz w:val="24"/>
          <w:szCs w:val="24"/>
        </w:rPr>
        <w:t>În cursul anului 202</w:t>
      </w:r>
      <w:r w:rsidR="0018636B">
        <w:rPr>
          <w:sz w:val="24"/>
          <w:szCs w:val="24"/>
        </w:rPr>
        <w:t>2</w:t>
      </w:r>
      <w:r w:rsidRPr="00613AC9">
        <w:rPr>
          <w:sz w:val="24"/>
          <w:szCs w:val="24"/>
        </w:rPr>
        <w:t xml:space="preserve">, la Parchetul de pe lângă Curtea de Apel Iaşi şi unităţile subordonate au fost de soluţionat un număr total de </w:t>
      </w:r>
      <w:r w:rsidR="0018636B">
        <w:rPr>
          <w:b/>
          <w:sz w:val="24"/>
          <w:szCs w:val="24"/>
        </w:rPr>
        <w:t>397</w:t>
      </w:r>
      <w:r w:rsidRPr="00613AC9">
        <w:rPr>
          <w:sz w:val="24"/>
          <w:szCs w:val="24"/>
        </w:rPr>
        <w:t xml:space="preserve"> de lucrări în domeniul cooperării judiciare internaţionale, din care </w:t>
      </w:r>
      <w:r w:rsidR="0018636B">
        <w:rPr>
          <w:b/>
          <w:sz w:val="24"/>
          <w:szCs w:val="24"/>
        </w:rPr>
        <w:t>287</w:t>
      </w:r>
      <w:r w:rsidRPr="00613AC9">
        <w:rPr>
          <w:sz w:val="24"/>
          <w:szCs w:val="24"/>
        </w:rPr>
        <w:t xml:space="preserve"> înregistrate în cursul perioadei de referinţă, iar </w:t>
      </w:r>
      <w:r w:rsidR="00E6247F">
        <w:rPr>
          <w:b/>
          <w:sz w:val="24"/>
          <w:szCs w:val="24"/>
        </w:rPr>
        <w:t>110</w:t>
      </w:r>
      <w:r w:rsidRPr="00613AC9">
        <w:rPr>
          <w:sz w:val="24"/>
          <w:szCs w:val="24"/>
        </w:rPr>
        <w:t xml:space="preserve"> au rămas nesoluţionate la finele anului 202</w:t>
      </w:r>
      <w:r w:rsidR="00E6247F">
        <w:rPr>
          <w:sz w:val="24"/>
          <w:szCs w:val="24"/>
        </w:rPr>
        <w:t>1</w:t>
      </w:r>
      <w:r w:rsidRPr="00613AC9">
        <w:rPr>
          <w:sz w:val="24"/>
          <w:szCs w:val="24"/>
        </w:rPr>
        <w:t xml:space="preserve">. Din acestea, </w:t>
      </w:r>
      <w:r w:rsidRPr="00613AC9">
        <w:rPr>
          <w:b/>
          <w:sz w:val="24"/>
          <w:szCs w:val="24"/>
        </w:rPr>
        <w:t>2</w:t>
      </w:r>
      <w:r w:rsidR="00E6247F">
        <w:rPr>
          <w:b/>
          <w:sz w:val="24"/>
          <w:szCs w:val="24"/>
        </w:rPr>
        <w:t>70</w:t>
      </w:r>
      <w:r w:rsidRPr="00613AC9">
        <w:rPr>
          <w:sz w:val="24"/>
          <w:szCs w:val="24"/>
        </w:rPr>
        <w:t xml:space="preserve"> de lucrări au fost soluţionate, </w:t>
      </w:r>
      <w:r w:rsidR="00E6247F" w:rsidRPr="00A71DDC">
        <w:rPr>
          <w:b/>
          <w:sz w:val="24"/>
          <w:szCs w:val="24"/>
        </w:rPr>
        <w:t>33</w:t>
      </w:r>
      <w:r w:rsidRPr="00613AC9">
        <w:rPr>
          <w:sz w:val="24"/>
          <w:szCs w:val="24"/>
        </w:rPr>
        <w:t xml:space="preserve"> de lucrări au fost trimise la organul competent iar restul de </w:t>
      </w:r>
      <w:r w:rsidR="00E6247F">
        <w:rPr>
          <w:b/>
          <w:sz w:val="24"/>
          <w:szCs w:val="24"/>
        </w:rPr>
        <w:t>94</w:t>
      </w:r>
      <w:r w:rsidRPr="00613AC9">
        <w:rPr>
          <w:sz w:val="24"/>
          <w:szCs w:val="24"/>
        </w:rPr>
        <w:t xml:space="preserve"> au rămas nesoluţionate la finele perioadei de referinţă.</w:t>
      </w:r>
    </w:p>
    <w:p w14:paraId="1DF75491" w14:textId="77777777" w:rsidR="00FD727C" w:rsidRPr="00613AC9" w:rsidRDefault="00FD727C" w:rsidP="00470A0F">
      <w:pPr>
        <w:spacing w:line="360" w:lineRule="auto"/>
        <w:ind w:firstLine="1134"/>
        <w:rPr>
          <w:sz w:val="24"/>
          <w:szCs w:val="24"/>
        </w:rPr>
      </w:pPr>
      <w:r w:rsidRPr="00613AC9">
        <w:rPr>
          <w:sz w:val="24"/>
          <w:szCs w:val="24"/>
        </w:rPr>
        <w:t>Pe domenii s-au înregistrat:</w:t>
      </w:r>
    </w:p>
    <w:p w14:paraId="5FE6CAC9" w14:textId="77777777" w:rsidR="00FD727C" w:rsidRPr="00613AC9" w:rsidRDefault="00FD727C" w:rsidP="00596744">
      <w:pPr>
        <w:spacing w:line="240" w:lineRule="auto"/>
        <w:ind w:firstLine="1134"/>
        <w:rPr>
          <w:sz w:val="24"/>
          <w:szCs w:val="24"/>
        </w:rPr>
      </w:pPr>
    </w:p>
    <w:p w14:paraId="33FE6CD8" w14:textId="77777777" w:rsidR="00FD727C" w:rsidRPr="00613AC9" w:rsidRDefault="00FD727C" w:rsidP="00A300B3">
      <w:pPr>
        <w:pStyle w:val="ListParagraph"/>
        <w:widowControl/>
        <w:numPr>
          <w:ilvl w:val="0"/>
          <w:numId w:val="2"/>
        </w:numPr>
        <w:autoSpaceDE/>
        <w:adjustRightInd/>
        <w:spacing w:after="200" w:line="276" w:lineRule="auto"/>
        <w:rPr>
          <w:b/>
          <w:i/>
          <w:sz w:val="24"/>
          <w:szCs w:val="24"/>
        </w:rPr>
      </w:pPr>
      <w:r w:rsidRPr="00613AC9">
        <w:rPr>
          <w:b/>
          <w:i/>
          <w:sz w:val="24"/>
          <w:szCs w:val="24"/>
        </w:rPr>
        <w:t>statul român ca stat solicitat:</w:t>
      </w:r>
    </w:p>
    <w:p w14:paraId="42A25C8E" w14:textId="77777777" w:rsidR="00FD727C" w:rsidRPr="00613AC9" w:rsidRDefault="00FD727C" w:rsidP="00AA54DE">
      <w:pPr>
        <w:pStyle w:val="ListParagraph"/>
        <w:spacing w:line="240" w:lineRule="auto"/>
        <w:ind w:left="1494"/>
        <w:rPr>
          <w:b/>
          <w:i/>
          <w:sz w:val="24"/>
          <w:szCs w:val="24"/>
        </w:rPr>
      </w:pPr>
    </w:p>
    <w:p w14:paraId="69C5955D" w14:textId="2AA18059" w:rsidR="00FD727C" w:rsidRPr="00613AC9" w:rsidRDefault="00FD727C" w:rsidP="00A300B3">
      <w:pPr>
        <w:pStyle w:val="ListParagraph"/>
        <w:widowControl/>
        <w:numPr>
          <w:ilvl w:val="0"/>
          <w:numId w:val="4"/>
        </w:numPr>
        <w:autoSpaceDE/>
        <w:adjustRightInd/>
        <w:spacing w:after="200" w:line="360" w:lineRule="auto"/>
        <w:ind w:left="0" w:firstLine="1134"/>
        <w:rPr>
          <w:sz w:val="24"/>
          <w:szCs w:val="24"/>
        </w:rPr>
      </w:pPr>
      <w:r w:rsidRPr="00613AC9">
        <w:rPr>
          <w:sz w:val="24"/>
          <w:szCs w:val="24"/>
        </w:rPr>
        <w:t>1</w:t>
      </w:r>
      <w:r w:rsidR="008056B6">
        <w:rPr>
          <w:sz w:val="24"/>
          <w:szCs w:val="24"/>
        </w:rPr>
        <w:t>4</w:t>
      </w:r>
      <w:r w:rsidRPr="00613AC9">
        <w:rPr>
          <w:sz w:val="24"/>
          <w:szCs w:val="24"/>
        </w:rPr>
        <w:t>1 de cereri privind executarea mandatelor europene de arestare (8</w:t>
      </w:r>
      <w:r w:rsidR="008056B6">
        <w:rPr>
          <w:sz w:val="24"/>
          <w:szCs w:val="24"/>
        </w:rPr>
        <w:t>6</w:t>
      </w:r>
      <w:r w:rsidRPr="00613AC9">
        <w:rPr>
          <w:sz w:val="24"/>
          <w:szCs w:val="24"/>
        </w:rPr>
        <w:t xml:space="preserve"> înregistrate în anul 202</w:t>
      </w:r>
      <w:r w:rsidR="008056B6">
        <w:rPr>
          <w:sz w:val="24"/>
          <w:szCs w:val="24"/>
        </w:rPr>
        <w:t>2</w:t>
      </w:r>
      <w:r w:rsidRPr="00613AC9">
        <w:rPr>
          <w:sz w:val="24"/>
          <w:szCs w:val="24"/>
        </w:rPr>
        <w:t xml:space="preserve"> şi </w:t>
      </w:r>
      <w:r w:rsidR="008056B6">
        <w:rPr>
          <w:sz w:val="24"/>
          <w:szCs w:val="24"/>
        </w:rPr>
        <w:t>55</w:t>
      </w:r>
      <w:r w:rsidRPr="00613AC9">
        <w:rPr>
          <w:sz w:val="24"/>
          <w:szCs w:val="24"/>
        </w:rPr>
        <w:t xml:space="preserve"> existente la finele anului 202</w:t>
      </w:r>
      <w:r w:rsidR="006E284B">
        <w:rPr>
          <w:sz w:val="24"/>
          <w:szCs w:val="24"/>
        </w:rPr>
        <w:t>1</w:t>
      </w:r>
      <w:r w:rsidRPr="00613AC9">
        <w:rPr>
          <w:sz w:val="24"/>
          <w:szCs w:val="24"/>
        </w:rPr>
        <w:t xml:space="preserve">); din acestea au fost soluţionate </w:t>
      </w:r>
      <w:r w:rsidR="006E284B">
        <w:rPr>
          <w:sz w:val="24"/>
          <w:szCs w:val="24"/>
        </w:rPr>
        <w:t>92</w:t>
      </w:r>
      <w:r w:rsidRPr="00613AC9">
        <w:rPr>
          <w:sz w:val="24"/>
          <w:szCs w:val="24"/>
        </w:rPr>
        <w:t>;</w:t>
      </w:r>
    </w:p>
    <w:p w14:paraId="5C00128F" w14:textId="7067588F" w:rsidR="00FD727C" w:rsidRPr="00613AC9" w:rsidRDefault="006E284B" w:rsidP="00A300B3">
      <w:pPr>
        <w:pStyle w:val="ListParagraph"/>
        <w:widowControl/>
        <w:numPr>
          <w:ilvl w:val="0"/>
          <w:numId w:val="4"/>
        </w:numPr>
        <w:autoSpaceDE/>
        <w:adjustRightInd/>
        <w:spacing w:after="200" w:line="360" w:lineRule="auto"/>
        <w:ind w:left="0" w:firstLine="1134"/>
        <w:rPr>
          <w:sz w:val="24"/>
          <w:szCs w:val="24"/>
        </w:rPr>
      </w:pPr>
      <w:r>
        <w:rPr>
          <w:sz w:val="24"/>
          <w:szCs w:val="24"/>
        </w:rPr>
        <w:t>34</w:t>
      </w:r>
      <w:r w:rsidR="00FD727C" w:rsidRPr="00613AC9">
        <w:rPr>
          <w:sz w:val="24"/>
          <w:szCs w:val="24"/>
        </w:rPr>
        <w:t xml:space="preserve"> de comisii rogatorii internaţionale (</w:t>
      </w:r>
      <w:r>
        <w:rPr>
          <w:sz w:val="24"/>
          <w:szCs w:val="24"/>
        </w:rPr>
        <w:t>28</w:t>
      </w:r>
      <w:r w:rsidR="00FD727C" w:rsidRPr="00613AC9">
        <w:rPr>
          <w:sz w:val="24"/>
          <w:szCs w:val="24"/>
        </w:rPr>
        <w:t xml:space="preserve"> înregistrate în anul 202</w:t>
      </w:r>
      <w:r>
        <w:rPr>
          <w:sz w:val="24"/>
          <w:szCs w:val="24"/>
        </w:rPr>
        <w:t>2</w:t>
      </w:r>
      <w:r w:rsidR="00FD727C" w:rsidRPr="00613AC9">
        <w:rPr>
          <w:sz w:val="24"/>
          <w:szCs w:val="24"/>
        </w:rPr>
        <w:t xml:space="preserve"> şi </w:t>
      </w:r>
      <w:r>
        <w:rPr>
          <w:sz w:val="24"/>
          <w:szCs w:val="24"/>
        </w:rPr>
        <w:t>6</w:t>
      </w:r>
      <w:r w:rsidR="00FD727C" w:rsidRPr="00613AC9">
        <w:rPr>
          <w:sz w:val="24"/>
          <w:szCs w:val="24"/>
        </w:rPr>
        <w:t xml:space="preserve"> existente la finele anului 202</w:t>
      </w:r>
      <w:r>
        <w:rPr>
          <w:sz w:val="24"/>
          <w:szCs w:val="24"/>
        </w:rPr>
        <w:t>1</w:t>
      </w:r>
      <w:r w:rsidR="00FD727C" w:rsidRPr="00613AC9">
        <w:rPr>
          <w:sz w:val="24"/>
          <w:szCs w:val="24"/>
        </w:rPr>
        <w:t xml:space="preserve">), efectuându-se acte procedurale într-un număr de </w:t>
      </w:r>
      <w:r>
        <w:rPr>
          <w:sz w:val="24"/>
          <w:szCs w:val="24"/>
        </w:rPr>
        <w:t>21</w:t>
      </w:r>
      <w:r w:rsidR="00FD727C" w:rsidRPr="00613AC9">
        <w:rPr>
          <w:sz w:val="24"/>
          <w:szCs w:val="24"/>
        </w:rPr>
        <w:t xml:space="preserve"> de lucrări;</w:t>
      </w:r>
    </w:p>
    <w:p w14:paraId="09D4E8DF" w14:textId="7A16440F" w:rsidR="00FD727C" w:rsidRPr="00613AC9" w:rsidRDefault="00FD727C" w:rsidP="00A300B3">
      <w:pPr>
        <w:pStyle w:val="ListParagraph"/>
        <w:widowControl/>
        <w:numPr>
          <w:ilvl w:val="0"/>
          <w:numId w:val="4"/>
        </w:numPr>
        <w:autoSpaceDE/>
        <w:adjustRightInd/>
        <w:spacing w:after="200" w:line="360" w:lineRule="auto"/>
        <w:ind w:left="0" w:firstLine="1134"/>
        <w:rPr>
          <w:sz w:val="24"/>
          <w:szCs w:val="24"/>
        </w:rPr>
      </w:pPr>
      <w:r w:rsidRPr="00613AC9">
        <w:rPr>
          <w:sz w:val="24"/>
          <w:szCs w:val="24"/>
        </w:rPr>
        <w:t>2</w:t>
      </w:r>
      <w:r w:rsidR="00A650A1">
        <w:rPr>
          <w:sz w:val="24"/>
          <w:szCs w:val="24"/>
        </w:rPr>
        <w:t>1</w:t>
      </w:r>
      <w:r w:rsidRPr="00613AC9">
        <w:rPr>
          <w:sz w:val="24"/>
          <w:szCs w:val="24"/>
        </w:rPr>
        <w:t xml:space="preserve"> de cereri privind transferarea persoanelor condamnate, conform art. 162 din Legea nr. 302/2004 (</w:t>
      </w:r>
      <w:r w:rsidR="00A650A1">
        <w:rPr>
          <w:sz w:val="24"/>
          <w:szCs w:val="24"/>
        </w:rPr>
        <w:t>16</w:t>
      </w:r>
      <w:r w:rsidRPr="00613AC9">
        <w:rPr>
          <w:sz w:val="24"/>
          <w:szCs w:val="24"/>
        </w:rPr>
        <w:t xml:space="preserve"> înregistrate în anul 202</w:t>
      </w:r>
      <w:r w:rsidR="00A650A1">
        <w:rPr>
          <w:sz w:val="24"/>
          <w:szCs w:val="24"/>
        </w:rPr>
        <w:t>2</w:t>
      </w:r>
      <w:r w:rsidRPr="00613AC9">
        <w:rPr>
          <w:sz w:val="24"/>
          <w:szCs w:val="24"/>
        </w:rPr>
        <w:t xml:space="preserve"> şi </w:t>
      </w:r>
      <w:r w:rsidR="00511663">
        <w:rPr>
          <w:sz w:val="24"/>
          <w:szCs w:val="24"/>
        </w:rPr>
        <w:t>5</w:t>
      </w:r>
      <w:r w:rsidRPr="00613AC9">
        <w:rPr>
          <w:sz w:val="24"/>
          <w:szCs w:val="24"/>
        </w:rPr>
        <w:t xml:space="preserve"> existent</w:t>
      </w:r>
      <w:r w:rsidR="00DD526C">
        <w:rPr>
          <w:sz w:val="24"/>
          <w:szCs w:val="24"/>
        </w:rPr>
        <w:t>e</w:t>
      </w:r>
      <w:r w:rsidRPr="00613AC9">
        <w:rPr>
          <w:sz w:val="24"/>
          <w:szCs w:val="24"/>
        </w:rPr>
        <w:t xml:space="preserve"> la finele anului 202</w:t>
      </w:r>
      <w:r w:rsidR="00A650A1">
        <w:rPr>
          <w:sz w:val="24"/>
          <w:szCs w:val="24"/>
        </w:rPr>
        <w:t>1</w:t>
      </w:r>
      <w:r w:rsidRPr="00613AC9">
        <w:rPr>
          <w:sz w:val="24"/>
          <w:szCs w:val="24"/>
        </w:rPr>
        <w:t xml:space="preserve">), din care au fost soluţionate 20 de lucrări şi 1 </w:t>
      </w:r>
      <w:r w:rsidR="00A650A1">
        <w:rPr>
          <w:sz w:val="24"/>
          <w:szCs w:val="24"/>
        </w:rPr>
        <w:t>rămasă nesoluţionată</w:t>
      </w:r>
      <w:r w:rsidRPr="00613AC9">
        <w:rPr>
          <w:sz w:val="24"/>
          <w:szCs w:val="24"/>
        </w:rPr>
        <w:t>;</w:t>
      </w:r>
    </w:p>
    <w:p w14:paraId="47F65C39" w14:textId="48F0105D" w:rsidR="00FD727C" w:rsidRPr="00613AC9" w:rsidRDefault="00A650A1" w:rsidP="00A300B3">
      <w:pPr>
        <w:pStyle w:val="ListParagraph"/>
        <w:widowControl/>
        <w:numPr>
          <w:ilvl w:val="0"/>
          <w:numId w:val="4"/>
        </w:numPr>
        <w:autoSpaceDE/>
        <w:adjustRightInd/>
        <w:spacing w:after="200" w:line="360" w:lineRule="auto"/>
        <w:ind w:left="0" w:firstLine="1134"/>
        <w:rPr>
          <w:sz w:val="24"/>
          <w:szCs w:val="24"/>
        </w:rPr>
      </w:pPr>
      <w:r>
        <w:rPr>
          <w:sz w:val="24"/>
          <w:szCs w:val="24"/>
        </w:rPr>
        <w:t>53</w:t>
      </w:r>
      <w:r w:rsidR="00FD727C" w:rsidRPr="00613AC9">
        <w:rPr>
          <w:sz w:val="24"/>
          <w:szCs w:val="24"/>
        </w:rPr>
        <w:t xml:space="preserve"> solicitări de comunicare a unor acte de procedură, conform art. 197 din Legea nr. 302/2004 (4</w:t>
      </w:r>
      <w:r w:rsidR="00FC253F">
        <w:rPr>
          <w:sz w:val="24"/>
          <w:szCs w:val="24"/>
        </w:rPr>
        <w:t>9</w:t>
      </w:r>
      <w:r w:rsidR="00FD727C" w:rsidRPr="00613AC9">
        <w:rPr>
          <w:sz w:val="24"/>
          <w:szCs w:val="24"/>
        </w:rPr>
        <w:t xml:space="preserve"> înregistrate în anul 202</w:t>
      </w:r>
      <w:r w:rsidR="00FC253F">
        <w:rPr>
          <w:sz w:val="24"/>
          <w:szCs w:val="24"/>
        </w:rPr>
        <w:t>2</w:t>
      </w:r>
      <w:r w:rsidR="00FD727C" w:rsidRPr="00613AC9">
        <w:rPr>
          <w:sz w:val="24"/>
          <w:szCs w:val="24"/>
        </w:rPr>
        <w:t>), din care 3</w:t>
      </w:r>
      <w:r w:rsidR="00FC253F">
        <w:rPr>
          <w:sz w:val="24"/>
          <w:szCs w:val="24"/>
        </w:rPr>
        <w:t>7</w:t>
      </w:r>
      <w:r w:rsidR="00FD727C" w:rsidRPr="00613AC9">
        <w:rPr>
          <w:sz w:val="24"/>
          <w:szCs w:val="24"/>
        </w:rPr>
        <w:t xml:space="preserve"> au fost soluţionate</w:t>
      </w:r>
      <w:r w:rsidR="00FC253F">
        <w:rPr>
          <w:sz w:val="24"/>
          <w:szCs w:val="24"/>
        </w:rPr>
        <w:t>,</w:t>
      </w:r>
      <w:r w:rsidR="00FD727C" w:rsidRPr="00613AC9">
        <w:rPr>
          <w:sz w:val="24"/>
          <w:szCs w:val="24"/>
        </w:rPr>
        <w:t xml:space="preserve"> </w:t>
      </w:r>
      <w:r w:rsidR="00FC253F">
        <w:rPr>
          <w:sz w:val="24"/>
          <w:szCs w:val="24"/>
        </w:rPr>
        <w:t>9</w:t>
      </w:r>
      <w:r w:rsidR="00FD727C" w:rsidRPr="00613AC9">
        <w:rPr>
          <w:sz w:val="24"/>
          <w:szCs w:val="24"/>
        </w:rPr>
        <w:t xml:space="preserve"> trimise la organele competente</w:t>
      </w:r>
      <w:r w:rsidR="00FC253F">
        <w:rPr>
          <w:sz w:val="24"/>
          <w:szCs w:val="24"/>
        </w:rPr>
        <w:t xml:space="preserve"> şi 7 rămase nesoluţionate.</w:t>
      </w:r>
    </w:p>
    <w:p w14:paraId="513CCCCD" w14:textId="2D784575" w:rsidR="00FD727C" w:rsidRPr="00613AC9" w:rsidRDefault="00946BE8" w:rsidP="00A300B3">
      <w:pPr>
        <w:pStyle w:val="ListParagraph"/>
        <w:widowControl/>
        <w:numPr>
          <w:ilvl w:val="0"/>
          <w:numId w:val="4"/>
        </w:numPr>
        <w:autoSpaceDE/>
        <w:adjustRightInd/>
        <w:spacing w:after="200" w:line="360" w:lineRule="auto"/>
        <w:ind w:left="0" w:firstLine="1134"/>
        <w:rPr>
          <w:sz w:val="24"/>
          <w:szCs w:val="24"/>
        </w:rPr>
      </w:pPr>
      <w:r>
        <w:rPr>
          <w:sz w:val="24"/>
          <w:szCs w:val="24"/>
        </w:rPr>
        <w:t>6</w:t>
      </w:r>
      <w:r w:rsidR="00FD727C" w:rsidRPr="00613AC9">
        <w:rPr>
          <w:sz w:val="24"/>
          <w:szCs w:val="24"/>
        </w:rPr>
        <w:t xml:space="preserve"> cereri de preluare de proceduri penale, conform art. 128 din Legea nr. 302/2004, </w:t>
      </w:r>
      <w:r>
        <w:rPr>
          <w:sz w:val="24"/>
          <w:szCs w:val="24"/>
        </w:rPr>
        <w:t>toate</w:t>
      </w:r>
      <w:r w:rsidR="00FD727C" w:rsidRPr="00613AC9">
        <w:rPr>
          <w:sz w:val="24"/>
          <w:szCs w:val="24"/>
        </w:rPr>
        <w:t xml:space="preserve"> înregistrate în anul 202</w:t>
      </w:r>
      <w:r>
        <w:rPr>
          <w:sz w:val="24"/>
          <w:szCs w:val="24"/>
        </w:rPr>
        <w:t>2</w:t>
      </w:r>
      <w:r w:rsidR="00FD727C" w:rsidRPr="00613AC9">
        <w:rPr>
          <w:sz w:val="24"/>
          <w:szCs w:val="24"/>
        </w:rPr>
        <w:t xml:space="preserve"> şi </w:t>
      </w:r>
      <w:r>
        <w:rPr>
          <w:sz w:val="24"/>
          <w:szCs w:val="24"/>
        </w:rPr>
        <w:t>4</w:t>
      </w:r>
      <w:r w:rsidR="00FD727C" w:rsidRPr="00613AC9">
        <w:rPr>
          <w:sz w:val="24"/>
          <w:szCs w:val="24"/>
        </w:rPr>
        <w:t xml:space="preserve"> </w:t>
      </w:r>
      <w:r w:rsidR="00C13988">
        <w:rPr>
          <w:sz w:val="24"/>
          <w:szCs w:val="24"/>
        </w:rPr>
        <w:t xml:space="preserve">fiind </w:t>
      </w:r>
      <w:r w:rsidR="00FD727C" w:rsidRPr="00613AC9">
        <w:rPr>
          <w:sz w:val="24"/>
          <w:szCs w:val="24"/>
        </w:rPr>
        <w:t>soluţionate</w:t>
      </w:r>
      <w:r>
        <w:rPr>
          <w:sz w:val="24"/>
          <w:szCs w:val="24"/>
        </w:rPr>
        <w:t>, 1 trimisă la organele competente şi 1 rămasă nesoluţionată.</w:t>
      </w:r>
    </w:p>
    <w:p w14:paraId="2489A300" w14:textId="649D6983" w:rsidR="00FD727C" w:rsidRPr="00613AC9" w:rsidRDefault="005346DB" w:rsidP="00A300B3">
      <w:pPr>
        <w:pStyle w:val="ListParagraph"/>
        <w:widowControl/>
        <w:numPr>
          <w:ilvl w:val="0"/>
          <w:numId w:val="4"/>
        </w:numPr>
        <w:autoSpaceDE/>
        <w:adjustRightInd/>
        <w:spacing w:after="200" w:line="360" w:lineRule="auto"/>
        <w:ind w:left="0" w:firstLine="1134"/>
        <w:rPr>
          <w:sz w:val="24"/>
          <w:szCs w:val="24"/>
        </w:rPr>
      </w:pPr>
      <w:r>
        <w:rPr>
          <w:sz w:val="24"/>
          <w:szCs w:val="24"/>
        </w:rPr>
        <w:t>3</w:t>
      </w:r>
      <w:r w:rsidR="00FD727C" w:rsidRPr="00613AC9">
        <w:rPr>
          <w:sz w:val="24"/>
          <w:szCs w:val="24"/>
        </w:rPr>
        <w:t xml:space="preserve"> cereri privind recunoaşterea şi executarea unei hotărâri penale, conform art. 132 din Legea nr. 302/2004, </w:t>
      </w:r>
      <w:r>
        <w:rPr>
          <w:sz w:val="24"/>
          <w:szCs w:val="24"/>
        </w:rPr>
        <w:t xml:space="preserve">1 </w:t>
      </w:r>
      <w:r w:rsidR="00FD727C" w:rsidRPr="00613AC9">
        <w:rPr>
          <w:sz w:val="24"/>
          <w:szCs w:val="24"/>
        </w:rPr>
        <w:t>înregistrat</w:t>
      </w:r>
      <w:r>
        <w:rPr>
          <w:sz w:val="24"/>
          <w:szCs w:val="24"/>
        </w:rPr>
        <w:t>ă</w:t>
      </w:r>
      <w:r w:rsidR="00FD727C" w:rsidRPr="00613AC9">
        <w:rPr>
          <w:sz w:val="24"/>
          <w:szCs w:val="24"/>
        </w:rPr>
        <w:t xml:space="preserve"> în anul 202</w:t>
      </w:r>
      <w:r>
        <w:rPr>
          <w:sz w:val="24"/>
          <w:szCs w:val="24"/>
        </w:rPr>
        <w:t>2,</w:t>
      </w:r>
      <w:r w:rsidR="00D67C5F">
        <w:rPr>
          <w:sz w:val="24"/>
          <w:szCs w:val="24"/>
        </w:rPr>
        <w:t xml:space="preserve"> </w:t>
      </w:r>
      <w:r>
        <w:rPr>
          <w:sz w:val="24"/>
          <w:szCs w:val="24"/>
        </w:rPr>
        <w:t xml:space="preserve">2 din anul 2021, </w:t>
      </w:r>
      <w:r w:rsidR="008E258D">
        <w:rPr>
          <w:sz w:val="24"/>
          <w:szCs w:val="24"/>
        </w:rPr>
        <w:t>2</w:t>
      </w:r>
      <w:r>
        <w:rPr>
          <w:sz w:val="24"/>
          <w:szCs w:val="24"/>
        </w:rPr>
        <w:t xml:space="preserve"> fiind soluţionate.</w:t>
      </w:r>
    </w:p>
    <w:p w14:paraId="4F3EF843" w14:textId="2081AA06" w:rsidR="00FD727C" w:rsidRPr="00613AC9" w:rsidRDefault="00351664" w:rsidP="00E26854">
      <w:pPr>
        <w:pStyle w:val="ListParagraph"/>
        <w:widowControl/>
        <w:numPr>
          <w:ilvl w:val="0"/>
          <w:numId w:val="4"/>
        </w:numPr>
        <w:autoSpaceDE/>
        <w:adjustRightInd/>
        <w:spacing w:after="200" w:line="360" w:lineRule="auto"/>
        <w:ind w:left="0" w:firstLine="1134"/>
        <w:rPr>
          <w:sz w:val="24"/>
          <w:szCs w:val="24"/>
        </w:rPr>
      </w:pPr>
      <w:r>
        <w:rPr>
          <w:sz w:val="24"/>
          <w:szCs w:val="24"/>
        </w:rPr>
        <w:t>8</w:t>
      </w:r>
      <w:r w:rsidR="00FD727C" w:rsidRPr="00613AC9">
        <w:rPr>
          <w:sz w:val="24"/>
          <w:szCs w:val="24"/>
        </w:rPr>
        <w:t xml:space="preserve"> cereri de extrădare (</w:t>
      </w:r>
      <w:r>
        <w:rPr>
          <w:sz w:val="24"/>
          <w:szCs w:val="24"/>
        </w:rPr>
        <w:t>7</w:t>
      </w:r>
      <w:r w:rsidR="00FD727C" w:rsidRPr="00613AC9">
        <w:rPr>
          <w:sz w:val="24"/>
          <w:szCs w:val="24"/>
        </w:rPr>
        <w:t xml:space="preserve"> înregistrate în anul 202</w:t>
      </w:r>
      <w:r>
        <w:rPr>
          <w:sz w:val="24"/>
          <w:szCs w:val="24"/>
        </w:rPr>
        <w:t>2</w:t>
      </w:r>
      <w:r w:rsidR="00FD727C" w:rsidRPr="00613AC9">
        <w:rPr>
          <w:sz w:val="24"/>
          <w:szCs w:val="24"/>
        </w:rPr>
        <w:t xml:space="preserve"> şi 1 existentă la finele anului 202</w:t>
      </w:r>
      <w:r>
        <w:rPr>
          <w:sz w:val="24"/>
          <w:szCs w:val="24"/>
        </w:rPr>
        <w:t>1</w:t>
      </w:r>
      <w:r w:rsidR="00FD727C" w:rsidRPr="00613AC9">
        <w:rPr>
          <w:sz w:val="24"/>
          <w:szCs w:val="24"/>
        </w:rPr>
        <w:t xml:space="preserve">), fiind soluţionate </w:t>
      </w:r>
      <w:r>
        <w:rPr>
          <w:sz w:val="24"/>
          <w:szCs w:val="24"/>
        </w:rPr>
        <w:t>7</w:t>
      </w:r>
      <w:r w:rsidR="00FD727C" w:rsidRPr="00613AC9">
        <w:rPr>
          <w:sz w:val="24"/>
          <w:szCs w:val="24"/>
        </w:rPr>
        <w:t xml:space="preserve"> cereri;</w:t>
      </w:r>
    </w:p>
    <w:p w14:paraId="3DC70432" w14:textId="384EA1EC" w:rsidR="00FD727C" w:rsidRDefault="00FD727C" w:rsidP="00596744">
      <w:pPr>
        <w:pStyle w:val="ListParagraph"/>
        <w:widowControl/>
        <w:autoSpaceDE/>
        <w:adjustRightInd/>
        <w:spacing w:after="200" w:line="240" w:lineRule="auto"/>
        <w:ind w:left="1134"/>
        <w:rPr>
          <w:sz w:val="24"/>
          <w:szCs w:val="24"/>
        </w:rPr>
      </w:pPr>
    </w:p>
    <w:p w14:paraId="3BA6A5AA" w14:textId="032E36D0" w:rsidR="00351664" w:rsidRDefault="00351664" w:rsidP="00596744">
      <w:pPr>
        <w:pStyle w:val="ListParagraph"/>
        <w:widowControl/>
        <w:autoSpaceDE/>
        <w:adjustRightInd/>
        <w:spacing w:after="200" w:line="240" w:lineRule="auto"/>
        <w:ind w:left="1134"/>
        <w:rPr>
          <w:sz w:val="24"/>
          <w:szCs w:val="24"/>
        </w:rPr>
      </w:pPr>
    </w:p>
    <w:p w14:paraId="1EF98B0D" w14:textId="77777777" w:rsidR="00351664" w:rsidRPr="00613AC9" w:rsidRDefault="00351664" w:rsidP="00596744">
      <w:pPr>
        <w:pStyle w:val="ListParagraph"/>
        <w:widowControl/>
        <w:autoSpaceDE/>
        <w:adjustRightInd/>
        <w:spacing w:after="200" w:line="240" w:lineRule="auto"/>
        <w:ind w:left="1134"/>
        <w:rPr>
          <w:sz w:val="24"/>
          <w:szCs w:val="24"/>
        </w:rPr>
      </w:pPr>
    </w:p>
    <w:p w14:paraId="16F8D48C" w14:textId="77777777" w:rsidR="00FD727C" w:rsidRPr="00613AC9" w:rsidRDefault="00FD727C" w:rsidP="00D8207A">
      <w:pPr>
        <w:pStyle w:val="ListParagraph"/>
        <w:widowControl/>
        <w:numPr>
          <w:ilvl w:val="0"/>
          <w:numId w:val="2"/>
        </w:numPr>
        <w:autoSpaceDE/>
        <w:adjustRightInd/>
        <w:spacing w:after="200" w:line="276" w:lineRule="auto"/>
        <w:ind w:left="0" w:firstLine="1134"/>
        <w:rPr>
          <w:b/>
          <w:i/>
          <w:sz w:val="24"/>
          <w:szCs w:val="24"/>
        </w:rPr>
      </w:pPr>
      <w:r w:rsidRPr="00613AC9">
        <w:rPr>
          <w:b/>
          <w:i/>
          <w:sz w:val="24"/>
          <w:szCs w:val="24"/>
        </w:rPr>
        <w:t>statul român ca stat solicitant:</w:t>
      </w:r>
    </w:p>
    <w:p w14:paraId="62FEC54A" w14:textId="77777777" w:rsidR="00FD727C" w:rsidRPr="00613AC9" w:rsidRDefault="00FD727C" w:rsidP="003212E7">
      <w:pPr>
        <w:pStyle w:val="ListParagraph"/>
        <w:widowControl/>
        <w:autoSpaceDE/>
        <w:adjustRightInd/>
        <w:spacing w:after="200" w:line="240" w:lineRule="auto"/>
        <w:ind w:left="1134"/>
        <w:rPr>
          <w:b/>
          <w:i/>
          <w:sz w:val="24"/>
          <w:szCs w:val="24"/>
        </w:rPr>
      </w:pPr>
    </w:p>
    <w:p w14:paraId="62E39E31" w14:textId="344CC130" w:rsidR="00FD727C" w:rsidRPr="00613AC9" w:rsidRDefault="00163D45" w:rsidP="00A300B3">
      <w:pPr>
        <w:pStyle w:val="ListParagraph"/>
        <w:widowControl/>
        <w:numPr>
          <w:ilvl w:val="0"/>
          <w:numId w:val="4"/>
        </w:numPr>
        <w:autoSpaceDE/>
        <w:adjustRightInd/>
        <w:spacing w:after="200" w:line="360" w:lineRule="auto"/>
        <w:ind w:left="0" w:firstLine="1134"/>
        <w:rPr>
          <w:sz w:val="24"/>
          <w:szCs w:val="24"/>
        </w:rPr>
      </w:pPr>
      <w:r>
        <w:rPr>
          <w:sz w:val="24"/>
          <w:szCs w:val="24"/>
        </w:rPr>
        <w:t>23</w:t>
      </w:r>
      <w:r w:rsidR="00013F47">
        <w:rPr>
          <w:sz w:val="24"/>
          <w:szCs w:val="24"/>
        </w:rPr>
        <w:t xml:space="preserve"> </w:t>
      </w:r>
      <w:r w:rsidR="00FD727C" w:rsidRPr="00613AC9">
        <w:rPr>
          <w:sz w:val="24"/>
          <w:szCs w:val="24"/>
        </w:rPr>
        <w:t>cereri având ca obiect transferul de proceduri penale, conform art. 123 din Legea nr. 302/2004, (</w:t>
      </w:r>
      <w:r>
        <w:rPr>
          <w:sz w:val="24"/>
          <w:szCs w:val="24"/>
        </w:rPr>
        <w:t>23</w:t>
      </w:r>
      <w:r w:rsidR="00FD727C" w:rsidRPr="00613AC9">
        <w:rPr>
          <w:sz w:val="24"/>
          <w:szCs w:val="24"/>
        </w:rPr>
        <w:t xml:space="preserve"> înregistrate în anul 202</w:t>
      </w:r>
      <w:r>
        <w:rPr>
          <w:sz w:val="24"/>
          <w:szCs w:val="24"/>
        </w:rPr>
        <w:t>2</w:t>
      </w:r>
      <w:r w:rsidR="00FD727C" w:rsidRPr="00613AC9">
        <w:rPr>
          <w:sz w:val="24"/>
          <w:szCs w:val="24"/>
        </w:rPr>
        <w:t xml:space="preserve"> şi </w:t>
      </w:r>
      <w:r>
        <w:rPr>
          <w:sz w:val="24"/>
          <w:szCs w:val="24"/>
        </w:rPr>
        <w:t>23</w:t>
      </w:r>
      <w:r w:rsidR="00FD727C" w:rsidRPr="00613AC9">
        <w:rPr>
          <w:sz w:val="24"/>
          <w:szCs w:val="24"/>
        </w:rPr>
        <w:t xml:space="preserve"> soluţionate).</w:t>
      </w:r>
    </w:p>
    <w:p w14:paraId="12D29AA1" w14:textId="4FDEA05F" w:rsidR="00C030DB" w:rsidRDefault="00FD727C" w:rsidP="00C030DB">
      <w:pPr>
        <w:pStyle w:val="ListParagraph"/>
        <w:widowControl/>
        <w:numPr>
          <w:ilvl w:val="0"/>
          <w:numId w:val="4"/>
        </w:numPr>
        <w:autoSpaceDE/>
        <w:adjustRightInd/>
        <w:spacing w:after="200" w:line="360" w:lineRule="auto"/>
        <w:ind w:left="0" w:firstLine="1134"/>
        <w:rPr>
          <w:sz w:val="24"/>
          <w:szCs w:val="24"/>
        </w:rPr>
      </w:pPr>
      <w:r w:rsidRPr="00613AC9">
        <w:rPr>
          <w:sz w:val="24"/>
          <w:szCs w:val="24"/>
        </w:rPr>
        <w:t>2</w:t>
      </w:r>
      <w:r w:rsidR="00163D45">
        <w:rPr>
          <w:sz w:val="24"/>
          <w:szCs w:val="24"/>
        </w:rPr>
        <w:t>0</w:t>
      </w:r>
      <w:r w:rsidRPr="00613AC9">
        <w:rPr>
          <w:sz w:val="24"/>
          <w:szCs w:val="24"/>
        </w:rPr>
        <w:t xml:space="preserve"> cereri de comisii rogatorii, conform art. 171 lit. a din Legea nr. 302/2004, (1</w:t>
      </w:r>
      <w:r w:rsidR="00163D45">
        <w:rPr>
          <w:sz w:val="24"/>
          <w:szCs w:val="24"/>
        </w:rPr>
        <w:t>1</w:t>
      </w:r>
      <w:r w:rsidRPr="00613AC9">
        <w:rPr>
          <w:sz w:val="24"/>
          <w:szCs w:val="24"/>
        </w:rPr>
        <w:t xml:space="preserve"> înregistrate în anul 202</w:t>
      </w:r>
      <w:r w:rsidR="00923F9D">
        <w:rPr>
          <w:sz w:val="24"/>
          <w:szCs w:val="24"/>
        </w:rPr>
        <w:t>2</w:t>
      </w:r>
      <w:r w:rsidR="00FD300D">
        <w:rPr>
          <w:sz w:val="24"/>
          <w:szCs w:val="24"/>
        </w:rPr>
        <w:t>, 9 din anul</w:t>
      </w:r>
      <w:r w:rsidR="00926BA9">
        <w:rPr>
          <w:sz w:val="24"/>
          <w:szCs w:val="24"/>
        </w:rPr>
        <w:t xml:space="preserve"> 2021</w:t>
      </w:r>
      <w:r w:rsidRPr="00613AC9">
        <w:rPr>
          <w:sz w:val="24"/>
          <w:szCs w:val="24"/>
        </w:rPr>
        <w:t>), soluţionate 1</w:t>
      </w:r>
      <w:r w:rsidR="00163D45">
        <w:rPr>
          <w:sz w:val="24"/>
          <w:szCs w:val="24"/>
        </w:rPr>
        <w:t>3</w:t>
      </w:r>
      <w:r w:rsidRPr="00613AC9">
        <w:rPr>
          <w:sz w:val="24"/>
          <w:szCs w:val="24"/>
        </w:rPr>
        <w:t>.</w:t>
      </w:r>
    </w:p>
    <w:p w14:paraId="175618E1" w14:textId="23D44C55" w:rsidR="003C7F80" w:rsidRDefault="00FD727C" w:rsidP="00874A21">
      <w:pPr>
        <w:pStyle w:val="ListParagraph"/>
        <w:widowControl/>
        <w:autoSpaceDE/>
        <w:adjustRightInd/>
        <w:spacing w:after="200" w:line="360" w:lineRule="auto"/>
        <w:ind w:left="0" w:firstLine="1134"/>
        <w:rPr>
          <w:sz w:val="24"/>
          <w:szCs w:val="24"/>
        </w:rPr>
      </w:pPr>
      <w:r w:rsidRPr="00C030DB">
        <w:rPr>
          <w:sz w:val="24"/>
          <w:szCs w:val="24"/>
        </w:rPr>
        <w:t xml:space="preserve">În ceea ce priveşte mandatele europene de arestare, procurorii din cadrul Parchetului de pe lângă Curtea de Apel Iaşi au avut de soluţionat un număr total de </w:t>
      </w:r>
      <w:r w:rsidR="0056142F">
        <w:rPr>
          <w:sz w:val="24"/>
          <w:szCs w:val="24"/>
        </w:rPr>
        <w:t>141</w:t>
      </w:r>
      <w:r w:rsidRPr="00C030DB">
        <w:rPr>
          <w:sz w:val="24"/>
          <w:szCs w:val="24"/>
        </w:rPr>
        <w:t xml:space="preserve"> lucrări.  În </w:t>
      </w:r>
      <w:r w:rsidR="00781C6A">
        <w:rPr>
          <w:sz w:val="24"/>
          <w:szCs w:val="24"/>
        </w:rPr>
        <w:t>70</w:t>
      </w:r>
      <w:r w:rsidRPr="00C030DB">
        <w:rPr>
          <w:sz w:val="24"/>
          <w:szCs w:val="24"/>
        </w:rPr>
        <w:t xml:space="preserve"> dintre cele </w:t>
      </w:r>
      <w:r w:rsidR="00781C6A">
        <w:rPr>
          <w:sz w:val="24"/>
          <w:szCs w:val="24"/>
        </w:rPr>
        <w:t>92</w:t>
      </w:r>
      <w:r w:rsidRPr="00C030DB">
        <w:rPr>
          <w:sz w:val="24"/>
          <w:szCs w:val="24"/>
        </w:rPr>
        <w:t xml:space="preserve"> de cereri soluţionate, procurorii au identificat, reţinut şi prezentat instanţei de judecată, în vederea arestării, 4</w:t>
      </w:r>
      <w:r w:rsidR="00781C6A">
        <w:rPr>
          <w:sz w:val="24"/>
          <w:szCs w:val="24"/>
        </w:rPr>
        <w:t>8</w:t>
      </w:r>
      <w:r w:rsidRPr="00C030DB">
        <w:rPr>
          <w:sz w:val="24"/>
          <w:szCs w:val="24"/>
        </w:rPr>
        <w:t xml:space="preserve"> de</w:t>
      </w:r>
      <w:r w:rsidRPr="00C030DB">
        <w:rPr>
          <w:b/>
          <w:sz w:val="24"/>
          <w:szCs w:val="24"/>
        </w:rPr>
        <w:t xml:space="preserve"> </w:t>
      </w:r>
      <w:r w:rsidRPr="00C030DB">
        <w:rPr>
          <w:sz w:val="24"/>
          <w:szCs w:val="24"/>
        </w:rPr>
        <w:t xml:space="preserve">persoane faţă de care autorităţile judiciare </w:t>
      </w:r>
      <w:r w:rsidRPr="00C030DB">
        <w:rPr>
          <w:color w:val="000000"/>
          <w:sz w:val="24"/>
          <w:szCs w:val="24"/>
        </w:rPr>
        <w:t xml:space="preserve">din Franţa, Germania, Italia, Spania, </w:t>
      </w:r>
      <w:r w:rsidR="00112FF7">
        <w:rPr>
          <w:color w:val="000000"/>
          <w:sz w:val="24"/>
          <w:szCs w:val="24"/>
        </w:rPr>
        <w:t>Austria şi Belgia</w:t>
      </w:r>
      <w:r w:rsidRPr="00C030DB">
        <w:rPr>
          <w:color w:val="000000"/>
          <w:sz w:val="24"/>
          <w:szCs w:val="24"/>
        </w:rPr>
        <w:t xml:space="preserve"> au emis mandate europene de arestare preventivă ori de executare a pedepsei pentru săvârşirea infracţiunilor de </w:t>
      </w:r>
      <w:r w:rsidRPr="00C030DB">
        <w:rPr>
          <w:sz w:val="24"/>
          <w:szCs w:val="24"/>
        </w:rPr>
        <w:t>răpire, trafic de droguri, viol, trafic persoane, fraudă informatică, furt armat, vătămare corporală gravă.</w:t>
      </w:r>
    </w:p>
    <w:p w14:paraId="0D76A5AD" w14:textId="64AB367C"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Raportat la media naţională, situaţia Parchetului de pe lângă Curtea de Apel Iaşi se prezintă astfel: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2613"/>
        <w:gridCol w:w="2495"/>
        <w:gridCol w:w="2495"/>
      </w:tblGrid>
      <w:tr w:rsidR="00FD727C" w:rsidRPr="00613AC9" w14:paraId="7C74D395" w14:textId="77777777" w:rsidTr="00A300B3">
        <w:trPr>
          <w:jc w:val="center"/>
        </w:trPr>
        <w:tc>
          <w:tcPr>
            <w:tcW w:w="4069" w:type="dxa"/>
            <w:gridSpan w:val="2"/>
          </w:tcPr>
          <w:p w14:paraId="1BBE88EF" w14:textId="77777777" w:rsidR="00FD727C" w:rsidRPr="00613AC9" w:rsidRDefault="00FD727C">
            <w:pPr>
              <w:spacing w:line="360" w:lineRule="auto"/>
              <w:textAlignment w:val="top"/>
              <w:rPr>
                <w:b/>
                <w:bCs/>
                <w:sz w:val="24"/>
                <w:szCs w:val="24"/>
              </w:rPr>
            </w:pPr>
          </w:p>
        </w:tc>
        <w:tc>
          <w:tcPr>
            <w:tcW w:w="2495" w:type="dxa"/>
          </w:tcPr>
          <w:p w14:paraId="7797FD4E" w14:textId="77777777" w:rsidR="00FD727C" w:rsidRPr="00613AC9" w:rsidRDefault="00FD727C">
            <w:pPr>
              <w:spacing w:line="240" w:lineRule="auto"/>
              <w:jc w:val="center"/>
              <w:textAlignment w:val="top"/>
              <w:rPr>
                <w:b/>
                <w:bCs/>
                <w:sz w:val="24"/>
                <w:szCs w:val="24"/>
              </w:rPr>
            </w:pPr>
            <w:r w:rsidRPr="00613AC9">
              <w:rPr>
                <w:b/>
                <w:bCs/>
                <w:sz w:val="24"/>
                <w:szCs w:val="24"/>
              </w:rPr>
              <w:t>Parchetul de pe lângă Curtea de Apel Iaşi</w:t>
            </w:r>
          </w:p>
        </w:tc>
        <w:tc>
          <w:tcPr>
            <w:tcW w:w="2495" w:type="dxa"/>
          </w:tcPr>
          <w:p w14:paraId="1CDD9A4A" w14:textId="77777777" w:rsidR="00FD727C" w:rsidRPr="00613AC9" w:rsidRDefault="00FD727C">
            <w:pPr>
              <w:spacing w:line="360" w:lineRule="auto"/>
              <w:jc w:val="center"/>
              <w:textAlignment w:val="top"/>
              <w:rPr>
                <w:b/>
                <w:bCs/>
                <w:sz w:val="24"/>
                <w:szCs w:val="24"/>
              </w:rPr>
            </w:pPr>
            <w:r w:rsidRPr="00613AC9">
              <w:rPr>
                <w:b/>
                <w:bCs/>
                <w:sz w:val="24"/>
                <w:szCs w:val="24"/>
              </w:rPr>
              <w:t>Media naţională</w:t>
            </w:r>
          </w:p>
        </w:tc>
      </w:tr>
      <w:tr w:rsidR="00FD727C" w:rsidRPr="00613AC9" w14:paraId="5E1EEB2C" w14:textId="77777777" w:rsidTr="00133362">
        <w:trPr>
          <w:jc w:val="center"/>
        </w:trPr>
        <w:tc>
          <w:tcPr>
            <w:tcW w:w="1456" w:type="dxa"/>
            <w:vMerge w:val="restart"/>
          </w:tcPr>
          <w:p w14:paraId="28E5FF01" w14:textId="77777777" w:rsidR="00FD727C" w:rsidRPr="00613AC9" w:rsidRDefault="00FD727C">
            <w:pPr>
              <w:spacing w:line="240" w:lineRule="auto"/>
              <w:jc w:val="center"/>
              <w:textAlignment w:val="top"/>
              <w:rPr>
                <w:b/>
                <w:bCs/>
                <w:sz w:val="24"/>
                <w:szCs w:val="24"/>
              </w:rPr>
            </w:pPr>
            <w:r w:rsidRPr="00613AC9">
              <w:rPr>
                <w:b/>
                <w:bCs/>
                <w:sz w:val="24"/>
                <w:szCs w:val="24"/>
              </w:rPr>
              <w:t>Nr. lucrări de soluţionat</w:t>
            </w:r>
          </w:p>
        </w:tc>
        <w:tc>
          <w:tcPr>
            <w:tcW w:w="2613" w:type="dxa"/>
          </w:tcPr>
          <w:p w14:paraId="1A749737" w14:textId="54E0D855" w:rsidR="00FD727C" w:rsidRPr="00613AC9" w:rsidRDefault="00FD727C">
            <w:pPr>
              <w:spacing w:line="360" w:lineRule="auto"/>
              <w:jc w:val="center"/>
              <w:textAlignment w:val="top"/>
              <w:rPr>
                <w:b/>
                <w:bCs/>
                <w:sz w:val="24"/>
                <w:szCs w:val="24"/>
              </w:rPr>
            </w:pPr>
            <w:r w:rsidRPr="00613AC9">
              <w:rPr>
                <w:b/>
                <w:bCs/>
                <w:sz w:val="24"/>
                <w:szCs w:val="24"/>
              </w:rPr>
              <w:t>pe procuror</w:t>
            </w:r>
          </w:p>
        </w:tc>
        <w:tc>
          <w:tcPr>
            <w:tcW w:w="2495" w:type="dxa"/>
          </w:tcPr>
          <w:p w14:paraId="05D9E842" w14:textId="640895D7" w:rsidR="00FD727C" w:rsidRPr="00613AC9" w:rsidRDefault="00F93B61">
            <w:pPr>
              <w:spacing w:line="360" w:lineRule="auto"/>
              <w:jc w:val="center"/>
              <w:textAlignment w:val="top"/>
              <w:rPr>
                <w:bCs/>
                <w:sz w:val="24"/>
                <w:szCs w:val="24"/>
              </w:rPr>
            </w:pPr>
            <w:r>
              <w:rPr>
                <w:bCs/>
                <w:sz w:val="24"/>
                <w:szCs w:val="24"/>
              </w:rPr>
              <w:t>668,00</w:t>
            </w:r>
          </w:p>
        </w:tc>
        <w:tc>
          <w:tcPr>
            <w:tcW w:w="2495" w:type="dxa"/>
          </w:tcPr>
          <w:p w14:paraId="13AFE633" w14:textId="25F17E8F" w:rsidR="00FD727C" w:rsidRPr="00613AC9" w:rsidRDefault="00B37382">
            <w:pPr>
              <w:spacing w:line="360" w:lineRule="auto"/>
              <w:jc w:val="center"/>
              <w:textAlignment w:val="top"/>
              <w:rPr>
                <w:bCs/>
                <w:sz w:val="24"/>
                <w:szCs w:val="24"/>
              </w:rPr>
            </w:pPr>
            <w:r>
              <w:rPr>
                <w:bCs/>
                <w:sz w:val="24"/>
                <w:szCs w:val="24"/>
              </w:rPr>
              <w:t>782,67</w:t>
            </w:r>
          </w:p>
        </w:tc>
      </w:tr>
      <w:tr w:rsidR="00FD727C" w:rsidRPr="00613AC9" w14:paraId="4A1DA879" w14:textId="77777777" w:rsidTr="00133362">
        <w:trPr>
          <w:jc w:val="center"/>
        </w:trPr>
        <w:tc>
          <w:tcPr>
            <w:tcW w:w="0" w:type="auto"/>
            <w:vMerge/>
            <w:vAlign w:val="center"/>
          </w:tcPr>
          <w:p w14:paraId="6330DD1C" w14:textId="77777777" w:rsidR="00FD727C" w:rsidRPr="00613AC9" w:rsidRDefault="00FD727C">
            <w:pPr>
              <w:widowControl/>
              <w:autoSpaceDE/>
              <w:autoSpaceDN/>
              <w:adjustRightInd/>
              <w:spacing w:line="240" w:lineRule="auto"/>
              <w:jc w:val="left"/>
              <w:rPr>
                <w:b/>
                <w:bCs/>
                <w:sz w:val="24"/>
                <w:szCs w:val="24"/>
              </w:rPr>
            </w:pPr>
          </w:p>
        </w:tc>
        <w:tc>
          <w:tcPr>
            <w:tcW w:w="2613" w:type="dxa"/>
          </w:tcPr>
          <w:p w14:paraId="649F6B1D" w14:textId="77777777" w:rsidR="00FD727C" w:rsidRPr="00613AC9" w:rsidRDefault="00FD727C">
            <w:pPr>
              <w:spacing w:line="360" w:lineRule="auto"/>
              <w:jc w:val="center"/>
              <w:textAlignment w:val="top"/>
              <w:rPr>
                <w:b/>
                <w:bCs/>
                <w:sz w:val="24"/>
                <w:szCs w:val="24"/>
              </w:rPr>
            </w:pPr>
            <w:r w:rsidRPr="00613AC9">
              <w:rPr>
                <w:b/>
                <w:bCs/>
                <w:sz w:val="24"/>
                <w:szCs w:val="24"/>
              </w:rPr>
              <w:t>pe schemă</w:t>
            </w:r>
          </w:p>
        </w:tc>
        <w:tc>
          <w:tcPr>
            <w:tcW w:w="2495" w:type="dxa"/>
          </w:tcPr>
          <w:p w14:paraId="52DD1F9C" w14:textId="7068FD0F" w:rsidR="00FD727C" w:rsidRPr="00613AC9" w:rsidRDefault="00B37382">
            <w:pPr>
              <w:spacing w:line="360" w:lineRule="auto"/>
              <w:jc w:val="center"/>
              <w:textAlignment w:val="top"/>
              <w:rPr>
                <w:bCs/>
                <w:sz w:val="24"/>
                <w:szCs w:val="24"/>
              </w:rPr>
            </w:pPr>
            <w:r>
              <w:rPr>
                <w:bCs/>
                <w:sz w:val="24"/>
                <w:szCs w:val="24"/>
              </w:rPr>
              <w:t>565,23</w:t>
            </w:r>
          </w:p>
        </w:tc>
        <w:tc>
          <w:tcPr>
            <w:tcW w:w="2495" w:type="dxa"/>
          </w:tcPr>
          <w:p w14:paraId="081288FB" w14:textId="6C2393CB" w:rsidR="00FD727C" w:rsidRPr="00613AC9" w:rsidRDefault="00B37382">
            <w:pPr>
              <w:spacing w:line="360" w:lineRule="auto"/>
              <w:jc w:val="center"/>
              <w:textAlignment w:val="top"/>
              <w:rPr>
                <w:bCs/>
                <w:sz w:val="24"/>
                <w:szCs w:val="24"/>
              </w:rPr>
            </w:pPr>
            <w:r>
              <w:rPr>
                <w:bCs/>
                <w:sz w:val="24"/>
                <w:szCs w:val="24"/>
              </w:rPr>
              <w:t>597,22</w:t>
            </w:r>
          </w:p>
        </w:tc>
      </w:tr>
      <w:tr w:rsidR="00FD727C" w:rsidRPr="00613AC9" w14:paraId="125809F3" w14:textId="77777777" w:rsidTr="00133362">
        <w:trPr>
          <w:jc w:val="center"/>
        </w:trPr>
        <w:tc>
          <w:tcPr>
            <w:tcW w:w="1456" w:type="dxa"/>
            <w:vMerge w:val="restart"/>
          </w:tcPr>
          <w:p w14:paraId="6ED51900" w14:textId="77777777" w:rsidR="00FD727C" w:rsidRPr="00613AC9" w:rsidRDefault="00FD727C">
            <w:pPr>
              <w:spacing w:line="240" w:lineRule="auto"/>
              <w:jc w:val="center"/>
              <w:textAlignment w:val="top"/>
              <w:rPr>
                <w:b/>
                <w:bCs/>
                <w:sz w:val="24"/>
                <w:szCs w:val="24"/>
              </w:rPr>
            </w:pPr>
            <w:r w:rsidRPr="00613AC9">
              <w:rPr>
                <w:b/>
                <w:bCs/>
                <w:sz w:val="24"/>
                <w:szCs w:val="24"/>
              </w:rPr>
              <w:t>Nr. dosare de soluţionat</w:t>
            </w:r>
          </w:p>
        </w:tc>
        <w:tc>
          <w:tcPr>
            <w:tcW w:w="2613" w:type="dxa"/>
          </w:tcPr>
          <w:p w14:paraId="002CF630" w14:textId="77777777" w:rsidR="00FD727C" w:rsidRPr="00613AC9" w:rsidRDefault="00FD727C">
            <w:pPr>
              <w:spacing w:line="360" w:lineRule="auto"/>
              <w:jc w:val="center"/>
              <w:textAlignment w:val="top"/>
              <w:rPr>
                <w:b/>
                <w:bCs/>
                <w:sz w:val="24"/>
                <w:szCs w:val="24"/>
              </w:rPr>
            </w:pPr>
            <w:r w:rsidRPr="00613AC9">
              <w:rPr>
                <w:b/>
                <w:bCs/>
                <w:sz w:val="24"/>
                <w:szCs w:val="24"/>
              </w:rPr>
              <w:t>pe procuror</w:t>
            </w:r>
          </w:p>
        </w:tc>
        <w:tc>
          <w:tcPr>
            <w:tcW w:w="2495" w:type="dxa"/>
          </w:tcPr>
          <w:p w14:paraId="57ED332D" w14:textId="039D5A91" w:rsidR="00FD727C" w:rsidRPr="00613AC9" w:rsidRDefault="00B37382">
            <w:pPr>
              <w:spacing w:line="360" w:lineRule="auto"/>
              <w:jc w:val="center"/>
              <w:textAlignment w:val="top"/>
              <w:rPr>
                <w:bCs/>
                <w:sz w:val="24"/>
                <w:szCs w:val="24"/>
              </w:rPr>
            </w:pPr>
            <w:r>
              <w:rPr>
                <w:bCs/>
                <w:sz w:val="24"/>
                <w:szCs w:val="24"/>
              </w:rPr>
              <w:t>95,00</w:t>
            </w:r>
          </w:p>
        </w:tc>
        <w:tc>
          <w:tcPr>
            <w:tcW w:w="2495" w:type="dxa"/>
          </w:tcPr>
          <w:p w14:paraId="41D137D7" w14:textId="39E7DE52" w:rsidR="00FD727C" w:rsidRPr="00613AC9" w:rsidRDefault="00B37382">
            <w:pPr>
              <w:spacing w:line="360" w:lineRule="auto"/>
              <w:jc w:val="center"/>
              <w:textAlignment w:val="top"/>
              <w:rPr>
                <w:bCs/>
                <w:sz w:val="24"/>
                <w:szCs w:val="24"/>
              </w:rPr>
            </w:pPr>
            <w:r>
              <w:rPr>
                <w:bCs/>
                <w:sz w:val="24"/>
                <w:szCs w:val="24"/>
              </w:rPr>
              <w:t>85,26</w:t>
            </w:r>
          </w:p>
        </w:tc>
      </w:tr>
      <w:tr w:rsidR="00FD727C" w:rsidRPr="00613AC9" w14:paraId="70E334DC" w14:textId="77777777" w:rsidTr="00133362">
        <w:trPr>
          <w:jc w:val="center"/>
        </w:trPr>
        <w:tc>
          <w:tcPr>
            <w:tcW w:w="0" w:type="auto"/>
            <w:vMerge/>
            <w:vAlign w:val="center"/>
          </w:tcPr>
          <w:p w14:paraId="568276C2" w14:textId="77777777" w:rsidR="00FD727C" w:rsidRPr="00613AC9" w:rsidRDefault="00FD727C">
            <w:pPr>
              <w:widowControl/>
              <w:autoSpaceDE/>
              <w:autoSpaceDN/>
              <w:adjustRightInd/>
              <w:spacing w:line="240" w:lineRule="auto"/>
              <w:jc w:val="left"/>
              <w:rPr>
                <w:b/>
                <w:bCs/>
                <w:sz w:val="24"/>
                <w:szCs w:val="24"/>
              </w:rPr>
            </w:pPr>
          </w:p>
        </w:tc>
        <w:tc>
          <w:tcPr>
            <w:tcW w:w="2613" w:type="dxa"/>
          </w:tcPr>
          <w:p w14:paraId="6612D541" w14:textId="77777777" w:rsidR="00FD727C" w:rsidRPr="00613AC9" w:rsidRDefault="00FD727C">
            <w:pPr>
              <w:spacing w:line="360" w:lineRule="auto"/>
              <w:jc w:val="center"/>
              <w:textAlignment w:val="top"/>
              <w:rPr>
                <w:b/>
                <w:bCs/>
                <w:sz w:val="24"/>
                <w:szCs w:val="24"/>
              </w:rPr>
            </w:pPr>
            <w:r w:rsidRPr="00613AC9">
              <w:rPr>
                <w:b/>
                <w:bCs/>
                <w:sz w:val="24"/>
                <w:szCs w:val="24"/>
              </w:rPr>
              <w:t>pe schemă</w:t>
            </w:r>
          </w:p>
        </w:tc>
        <w:tc>
          <w:tcPr>
            <w:tcW w:w="2495" w:type="dxa"/>
          </w:tcPr>
          <w:p w14:paraId="7B8C0436" w14:textId="1C383C8B" w:rsidR="00FD727C" w:rsidRPr="00613AC9" w:rsidRDefault="00B37382">
            <w:pPr>
              <w:spacing w:line="360" w:lineRule="auto"/>
              <w:jc w:val="center"/>
              <w:textAlignment w:val="top"/>
              <w:rPr>
                <w:bCs/>
                <w:sz w:val="24"/>
                <w:szCs w:val="24"/>
              </w:rPr>
            </w:pPr>
            <w:r>
              <w:rPr>
                <w:bCs/>
                <w:sz w:val="24"/>
                <w:szCs w:val="24"/>
              </w:rPr>
              <w:t>80,38</w:t>
            </w:r>
          </w:p>
        </w:tc>
        <w:tc>
          <w:tcPr>
            <w:tcW w:w="2495" w:type="dxa"/>
          </w:tcPr>
          <w:p w14:paraId="458A9782" w14:textId="34BB3E52" w:rsidR="00FD727C" w:rsidRPr="00613AC9" w:rsidRDefault="00B37382">
            <w:pPr>
              <w:spacing w:line="360" w:lineRule="auto"/>
              <w:jc w:val="center"/>
              <w:textAlignment w:val="top"/>
              <w:rPr>
                <w:bCs/>
                <w:sz w:val="24"/>
                <w:szCs w:val="24"/>
              </w:rPr>
            </w:pPr>
            <w:r>
              <w:rPr>
                <w:bCs/>
                <w:sz w:val="24"/>
                <w:szCs w:val="24"/>
              </w:rPr>
              <w:t>65,06</w:t>
            </w:r>
          </w:p>
        </w:tc>
      </w:tr>
      <w:tr w:rsidR="00FD727C" w:rsidRPr="00613AC9" w14:paraId="53B90AE7" w14:textId="77777777" w:rsidTr="00133362">
        <w:trPr>
          <w:jc w:val="center"/>
        </w:trPr>
        <w:tc>
          <w:tcPr>
            <w:tcW w:w="1456" w:type="dxa"/>
            <w:vMerge w:val="restart"/>
          </w:tcPr>
          <w:p w14:paraId="576FC592" w14:textId="77777777" w:rsidR="00FD727C" w:rsidRPr="00613AC9" w:rsidRDefault="00FD727C">
            <w:pPr>
              <w:spacing w:line="360" w:lineRule="auto"/>
              <w:jc w:val="center"/>
              <w:textAlignment w:val="top"/>
              <w:rPr>
                <w:b/>
                <w:bCs/>
                <w:sz w:val="24"/>
                <w:szCs w:val="24"/>
              </w:rPr>
            </w:pPr>
            <w:r w:rsidRPr="00613AC9">
              <w:rPr>
                <w:b/>
                <w:bCs/>
                <w:sz w:val="24"/>
                <w:szCs w:val="24"/>
              </w:rPr>
              <w:t>Nr. lucrări soluţionate</w:t>
            </w:r>
          </w:p>
        </w:tc>
        <w:tc>
          <w:tcPr>
            <w:tcW w:w="2613" w:type="dxa"/>
          </w:tcPr>
          <w:p w14:paraId="75FB505F" w14:textId="77777777" w:rsidR="00FD727C" w:rsidRPr="00613AC9" w:rsidRDefault="00FD727C">
            <w:pPr>
              <w:spacing w:line="360" w:lineRule="auto"/>
              <w:jc w:val="center"/>
              <w:textAlignment w:val="top"/>
              <w:rPr>
                <w:b/>
                <w:bCs/>
                <w:sz w:val="24"/>
                <w:szCs w:val="24"/>
              </w:rPr>
            </w:pPr>
            <w:r w:rsidRPr="00613AC9">
              <w:rPr>
                <w:b/>
                <w:bCs/>
                <w:sz w:val="24"/>
                <w:szCs w:val="24"/>
              </w:rPr>
              <w:t>pe procuror</w:t>
            </w:r>
          </w:p>
        </w:tc>
        <w:tc>
          <w:tcPr>
            <w:tcW w:w="2495" w:type="dxa"/>
          </w:tcPr>
          <w:p w14:paraId="454740A7" w14:textId="0FC3DB70" w:rsidR="00FD727C" w:rsidRPr="00613AC9" w:rsidRDefault="00B37382">
            <w:pPr>
              <w:spacing w:line="360" w:lineRule="auto"/>
              <w:jc w:val="center"/>
              <w:textAlignment w:val="top"/>
              <w:rPr>
                <w:bCs/>
                <w:sz w:val="24"/>
                <w:szCs w:val="24"/>
              </w:rPr>
            </w:pPr>
            <w:r>
              <w:rPr>
                <w:bCs/>
                <w:sz w:val="24"/>
                <w:szCs w:val="24"/>
              </w:rPr>
              <w:t>548,18</w:t>
            </w:r>
          </w:p>
        </w:tc>
        <w:tc>
          <w:tcPr>
            <w:tcW w:w="2495" w:type="dxa"/>
          </w:tcPr>
          <w:p w14:paraId="59880F1F" w14:textId="09FE5129" w:rsidR="00FD727C" w:rsidRPr="00613AC9" w:rsidRDefault="00B37382">
            <w:pPr>
              <w:spacing w:line="360" w:lineRule="auto"/>
              <w:jc w:val="center"/>
              <w:textAlignment w:val="top"/>
              <w:rPr>
                <w:bCs/>
                <w:sz w:val="24"/>
                <w:szCs w:val="24"/>
              </w:rPr>
            </w:pPr>
            <w:r>
              <w:rPr>
                <w:bCs/>
                <w:sz w:val="24"/>
                <w:szCs w:val="24"/>
              </w:rPr>
              <w:t>684,68</w:t>
            </w:r>
          </w:p>
        </w:tc>
      </w:tr>
      <w:tr w:rsidR="00FD727C" w:rsidRPr="00613AC9" w14:paraId="7543B141" w14:textId="77777777" w:rsidTr="00133362">
        <w:trPr>
          <w:jc w:val="center"/>
        </w:trPr>
        <w:tc>
          <w:tcPr>
            <w:tcW w:w="0" w:type="auto"/>
            <w:vMerge/>
            <w:vAlign w:val="center"/>
          </w:tcPr>
          <w:p w14:paraId="7CE4164F" w14:textId="77777777" w:rsidR="00FD727C" w:rsidRPr="00613AC9" w:rsidRDefault="00FD727C">
            <w:pPr>
              <w:widowControl/>
              <w:autoSpaceDE/>
              <w:autoSpaceDN/>
              <w:adjustRightInd/>
              <w:spacing w:line="240" w:lineRule="auto"/>
              <w:jc w:val="left"/>
              <w:rPr>
                <w:b/>
                <w:bCs/>
                <w:sz w:val="24"/>
                <w:szCs w:val="24"/>
              </w:rPr>
            </w:pPr>
          </w:p>
        </w:tc>
        <w:tc>
          <w:tcPr>
            <w:tcW w:w="2613" w:type="dxa"/>
          </w:tcPr>
          <w:p w14:paraId="5538BF19" w14:textId="77777777" w:rsidR="00FD727C" w:rsidRPr="00613AC9" w:rsidRDefault="00FD727C">
            <w:pPr>
              <w:spacing w:line="360" w:lineRule="auto"/>
              <w:jc w:val="center"/>
              <w:textAlignment w:val="top"/>
              <w:rPr>
                <w:b/>
                <w:bCs/>
                <w:sz w:val="24"/>
                <w:szCs w:val="24"/>
              </w:rPr>
            </w:pPr>
            <w:r w:rsidRPr="00613AC9">
              <w:rPr>
                <w:b/>
                <w:bCs/>
                <w:sz w:val="24"/>
                <w:szCs w:val="24"/>
              </w:rPr>
              <w:t>pe schemă</w:t>
            </w:r>
          </w:p>
        </w:tc>
        <w:tc>
          <w:tcPr>
            <w:tcW w:w="2495" w:type="dxa"/>
          </w:tcPr>
          <w:p w14:paraId="7D07F938" w14:textId="3BC29B06" w:rsidR="00FD727C" w:rsidRPr="00613AC9" w:rsidRDefault="00CB202C">
            <w:pPr>
              <w:spacing w:line="360" w:lineRule="auto"/>
              <w:jc w:val="center"/>
              <w:textAlignment w:val="top"/>
              <w:rPr>
                <w:bCs/>
                <w:sz w:val="24"/>
                <w:szCs w:val="24"/>
              </w:rPr>
            </w:pPr>
            <w:r>
              <w:rPr>
                <w:bCs/>
                <w:sz w:val="24"/>
                <w:szCs w:val="24"/>
              </w:rPr>
              <w:t>463,85</w:t>
            </w:r>
          </w:p>
        </w:tc>
        <w:tc>
          <w:tcPr>
            <w:tcW w:w="2495" w:type="dxa"/>
          </w:tcPr>
          <w:p w14:paraId="35F0E310" w14:textId="00C7AC37" w:rsidR="00FD727C" w:rsidRPr="00613AC9" w:rsidRDefault="00CB202C">
            <w:pPr>
              <w:spacing w:line="360" w:lineRule="auto"/>
              <w:jc w:val="center"/>
              <w:textAlignment w:val="top"/>
              <w:rPr>
                <w:bCs/>
                <w:sz w:val="24"/>
                <w:szCs w:val="24"/>
              </w:rPr>
            </w:pPr>
            <w:r>
              <w:rPr>
                <w:bCs/>
                <w:sz w:val="24"/>
                <w:szCs w:val="24"/>
              </w:rPr>
              <w:t>522,45</w:t>
            </w:r>
          </w:p>
        </w:tc>
      </w:tr>
      <w:tr w:rsidR="00FD727C" w:rsidRPr="00613AC9" w14:paraId="5D8C4091" w14:textId="77777777" w:rsidTr="00133362">
        <w:trPr>
          <w:jc w:val="center"/>
        </w:trPr>
        <w:tc>
          <w:tcPr>
            <w:tcW w:w="1456" w:type="dxa"/>
            <w:vMerge w:val="restart"/>
          </w:tcPr>
          <w:p w14:paraId="40F3FFA7" w14:textId="77777777" w:rsidR="00FD727C" w:rsidRPr="00613AC9" w:rsidRDefault="00FD727C">
            <w:pPr>
              <w:spacing w:line="360" w:lineRule="auto"/>
              <w:jc w:val="center"/>
              <w:textAlignment w:val="top"/>
              <w:rPr>
                <w:b/>
                <w:bCs/>
                <w:sz w:val="24"/>
                <w:szCs w:val="24"/>
              </w:rPr>
            </w:pPr>
            <w:r w:rsidRPr="00613AC9">
              <w:rPr>
                <w:b/>
                <w:bCs/>
                <w:sz w:val="24"/>
                <w:szCs w:val="24"/>
              </w:rPr>
              <w:t>Nr. dosare soluţionate</w:t>
            </w:r>
          </w:p>
        </w:tc>
        <w:tc>
          <w:tcPr>
            <w:tcW w:w="2613" w:type="dxa"/>
          </w:tcPr>
          <w:p w14:paraId="6BA37904" w14:textId="77777777" w:rsidR="00FD727C" w:rsidRPr="00613AC9" w:rsidRDefault="00FD727C">
            <w:pPr>
              <w:spacing w:line="360" w:lineRule="auto"/>
              <w:jc w:val="center"/>
              <w:textAlignment w:val="top"/>
              <w:rPr>
                <w:b/>
                <w:bCs/>
                <w:sz w:val="24"/>
                <w:szCs w:val="24"/>
              </w:rPr>
            </w:pPr>
            <w:r w:rsidRPr="00613AC9">
              <w:rPr>
                <w:b/>
                <w:bCs/>
                <w:sz w:val="24"/>
                <w:szCs w:val="24"/>
              </w:rPr>
              <w:t>pe procuror</w:t>
            </w:r>
          </w:p>
        </w:tc>
        <w:tc>
          <w:tcPr>
            <w:tcW w:w="2495" w:type="dxa"/>
          </w:tcPr>
          <w:p w14:paraId="79667600" w14:textId="5223837E" w:rsidR="00FD727C" w:rsidRPr="00613AC9" w:rsidRDefault="00CB202C">
            <w:pPr>
              <w:spacing w:line="360" w:lineRule="auto"/>
              <w:jc w:val="center"/>
              <w:textAlignment w:val="top"/>
              <w:rPr>
                <w:bCs/>
                <w:sz w:val="24"/>
                <w:szCs w:val="24"/>
              </w:rPr>
            </w:pPr>
            <w:r>
              <w:rPr>
                <w:bCs/>
                <w:sz w:val="24"/>
                <w:szCs w:val="24"/>
              </w:rPr>
              <w:t>44,00</w:t>
            </w:r>
          </w:p>
        </w:tc>
        <w:tc>
          <w:tcPr>
            <w:tcW w:w="2495" w:type="dxa"/>
          </w:tcPr>
          <w:p w14:paraId="6AC9DF66" w14:textId="25DB491B" w:rsidR="00FD727C" w:rsidRPr="00613AC9" w:rsidRDefault="00CB202C">
            <w:pPr>
              <w:spacing w:line="360" w:lineRule="auto"/>
              <w:jc w:val="center"/>
              <w:textAlignment w:val="top"/>
              <w:rPr>
                <w:bCs/>
                <w:sz w:val="24"/>
                <w:szCs w:val="24"/>
              </w:rPr>
            </w:pPr>
            <w:r>
              <w:rPr>
                <w:bCs/>
                <w:sz w:val="24"/>
                <w:szCs w:val="24"/>
              </w:rPr>
              <w:t>38,38</w:t>
            </w:r>
          </w:p>
        </w:tc>
      </w:tr>
      <w:tr w:rsidR="00FD727C" w:rsidRPr="00613AC9" w14:paraId="7F6B1811" w14:textId="77777777" w:rsidTr="00133362">
        <w:trPr>
          <w:jc w:val="center"/>
        </w:trPr>
        <w:tc>
          <w:tcPr>
            <w:tcW w:w="0" w:type="auto"/>
            <w:vMerge/>
            <w:vAlign w:val="center"/>
          </w:tcPr>
          <w:p w14:paraId="6895E5E5" w14:textId="77777777" w:rsidR="00FD727C" w:rsidRPr="00613AC9" w:rsidRDefault="00FD727C">
            <w:pPr>
              <w:widowControl/>
              <w:autoSpaceDE/>
              <w:autoSpaceDN/>
              <w:adjustRightInd/>
              <w:spacing w:line="240" w:lineRule="auto"/>
              <w:jc w:val="left"/>
              <w:rPr>
                <w:b/>
                <w:bCs/>
                <w:sz w:val="24"/>
                <w:szCs w:val="24"/>
              </w:rPr>
            </w:pPr>
          </w:p>
        </w:tc>
        <w:tc>
          <w:tcPr>
            <w:tcW w:w="2613" w:type="dxa"/>
          </w:tcPr>
          <w:p w14:paraId="59A17F9F" w14:textId="77777777" w:rsidR="00FD727C" w:rsidRPr="00613AC9" w:rsidRDefault="00FD727C">
            <w:pPr>
              <w:spacing w:line="360" w:lineRule="auto"/>
              <w:jc w:val="center"/>
              <w:textAlignment w:val="top"/>
              <w:rPr>
                <w:b/>
                <w:bCs/>
                <w:sz w:val="24"/>
                <w:szCs w:val="24"/>
              </w:rPr>
            </w:pPr>
            <w:r w:rsidRPr="00613AC9">
              <w:rPr>
                <w:b/>
                <w:bCs/>
                <w:sz w:val="24"/>
                <w:szCs w:val="24"/>
              </w:rPr>
              <w:t>pe schemă</w:t>
            </w:r>
          </w:p>
        </w:tc>
        <w:tc>
          <w:tcPr>
            <w:tcW w:w="2495" w:type="dxa"/>
          </w:tcPr>
          <w:p w14:paraId="23A9D326" w14:textId="5BA509A4" w:rsidR="00FD727C" w:rsidRPr="00613AC9" w:rsidRDefault="00CB202C">
            <w:pPr>
              <w:spacing w:line="360" w:lineRule="auto"/>
              <w:jc w:val="center"/>
              <w:textAlignment w:val="top"/>
              <w:rPr>
                <w:bCs/>
                <w:sz w:val="24"/>
                <w:szCs w:val="24"/>
              </w:rPr>
            </w:pPr>
            <w:r>
              <w:rPr>
                <w:bCs/>
                <w:sz w:val="24"/>
                <w:szCs w:val="24"/>
              </w:rPr>
              <w:t>37,23</w:t>
            </w:r>
          </w:p>
        </w:tc>
        <w:tc>
          <w:tcPr>
            <w:tcW w:w="2495" w:type="dxa"/>
          </w:tcPr>
          <w:p w14:paraId="45163138" w14:textId="1D38AD0D" w:rsidR="00FD727C" w:rsidRPr="00613AC9" w:rsidRDefault="00CB202C">
            <w:pPr>
              <w:spacing w:line="360" w:lineRule="auto"/>
              <w:jc w:val="center"/>
              <w:textAlignment w:val="top"/>
              <w:rPr>
                <w:bCs/>
                <w:sz w:val="24"/>
                <w:szCs w:val="24"/>
              </w:rPr>
            </w:pPr>
            <w:r>
              <w:rPr>
                <w:bCs/>
                <w:sz w:val="24"/>
                <w:szCs w:val="24"/>
              </w:rPr>
              <w:t>29,29</w:t>
            </w:r>
          </w:p>
        </w:tc>
      </w:tr>
      <w:tr w:rsidR="00FD727C" w:rsidRPr="00613AC9" w14:paraId="6E35E051" w14:textId="77777777" w:rsidTr="00133362">
        <w:trPr>
          <w:jc w:val="center"/>
        </w:trPr>
        <w:tc>
          <w:tcPr>
            <w:tcW w:w="4069" w:type="dxa"/>
            <w:gridSpan w:val="2"/>
          </w:tcPr>
          <w:p w14:paraId="4A874580" w14:textId="77777777" w:rsidR="00FD727C" w:rsidRPr="00613AC9" w:rsidRDefault="00FD727C">
            <w:pPr>
              <w:spacing w:line="360" w:lineRule="auto"/>
              <w:jc w:val="center"/>
              <w:textAlignment w:val="top"/>
              <w:rPr>
                <w:b/>
                <w:bCs/>
                <w:sz w:val="24"/>
                <w:szCs w:val="24"/>
              </w:rPr>
            </w:pPr>
            <w:r w:rsidRPr="00613AC9">
              <w:rPr>
                <w:b/>
                <w:bCs/>
                <w:sz w:val="24"/>
                <w:szCs w:val="24"/>
              </w:rPr>
              <w:t>Nr. rechizitorii/procuror</w:t>
            </w:r>
          </w:p>
        </w:tc>
        <w:tc>
          <w:tcPr>
            <w:tcW w:w="2495" w:type="dxa"/>
          </w:tcPr>
          <w:p w14:paraId="42822D1F" w14:textId="3CD9EC06" w:rsidR="00FD727C" w:rsidRPr="00613AC9" w:rsidRDefault="00CB202C">
            <w:pPr>
              <w:spacing w:line="360" w:lineRule="auto"/>
              <w:jc w:val="center"/>
              <w:textAlignment w:val="top"/>
              <w:rPr>
                <w:b/>
                <w:bCs/>
                <w:sz w:val="24"/>
                <w:szCs w:val="24"/>
              </w:rPr>
            </w:pPr>
            <w:r>
              <w:rPr>
                <w:b/>
                <w:bCs/>
                <w:sz w:val="24"/>
                <w:szCs w:val="24"/>
              </w:rPr>
              <w:t>4,82</w:t>
            </w:r>
          </w:p>
        </w:tc>
        <w:tc>
          <w:tcPr>
            <w:tcW w:w="2495" w:type="dxa"/>
          </w:tcPr>
          <w:p w14:paraId="1709CE23" w14:textId="55E228EB" w:rsidR="00FD727C" w:rsidRPr="00613AC9" w:rsidRDefault="00D57A59">
            <w:pPr>
              <w:spacing w:line="360" w:lineRule="auto"/>
              <w:jc w:val="center"/>
              <w:textAlignment w:val="top"/>
              <w:rPr>
                <w:b/>
                <w:bCs/>
                <w:sz w:val="24"/>
                <w:szCs w:val="24"/>
              </w:rPr>
            </w:pPr>
            <w:r>
              <w:rPr>
                <w:b/>
                <w:bCs/>
                <w:sz w:val="24"/>
                <w:szCs w:val="24"/>
              </w:rPr>
              <w:t>5</w:t>
            </w:r>
            <w:r w:rsidR="00CB202C">
              <w:rPr>
                <w:b/>
                <w:bCs/>
                <w:sz w:val="24"/>
                <w:szCs w:val="24"/>
              </w:rPr>
              <w:t>,</w:t>
            </w:r>
            <w:r>
              <w:rPr>
                <w:b/>
                <w:bCs/>
                <w:sz w:val="24"/>
                <w:szCs w:val="24"/>
              </w:rPr>
              <w:t>09</w:t>
            </w:r>
          </w:p>
        </w:tc>
      </w:tr>
    </w:tbl>
    <w:p w14:paraId="23EB67D5" w14:textId="77777777" w:rsidR="00FD727C" w:rsidRPr="00613AC9" w:rsidRDefault="00FD727C" w:rsidP="00A300B3">
      <w:pPr>
        <w:pStyle w:val="BodyText"/>
        <w:spacing w:after="0" w:line="360" w:lineRule="auto"/>
        <w:ind w:firstLine="1080"/>
        <w:jc w:val="both"/>
        <w:rPr>
          <w:b/>
          <w:bCs/>
          <w:i/>
          <w:iCs/>
          <w:color w:val="0070C0"/>
          <w:sz w:val="24"/>
          <w:szCs w:val="24"/>
          <w:lang w:val="ro-RO"/>
        </w:rPr>
      </w:pPr>
    </w:p>
    <w:p w14:paraId="18FB1925" w14:textId="77777777" w:rsidR="00FD727C" w:rsidRPr="00613AC9" w:rsidRDefault="00FD727C" w:rsidP="00A300B3">
      <w:pPr>
        <w:pStyle w:val="BodyText"/>
        <w:numPr>
          <w:ilvl w:val="0"/>
          <w:numId w:val="2"/>
        </w:numPr>
        <w:spacing w:after="0" w:line="360" w:lineRule="auto"/>
        <w:jc w:val="both"/>
        <w:rPr>
          <w:b/>
          <w:bCs/>
          <w:i/>
          <w:iCs/>
          <w:sz w:val="24"/>
          <w:szCs w:val="24"/>
          <w:lang w:val="ro-RO"/>
        </w:rPr>
      </w:pPr>
      <w:r w:rsidRPr="00613AC9">
        <w:rPr>
          <w:b/>
          <w:bCs/>
          <w:i/>
          <w:iCs/>
          <w:sz w:val="24"/>
          <w:szCs w:val="24"/>
          <w:lang w:val="ro-RO"/>
        </w:rPr>
        <w:t>Volumul de activitate înregistrat la nivelul unităţilor de parchet subordonate</w:t>
      </w:r>
    </w:p>
    <w:p w14:paraId="74004DD8" w14:textId="77777777" w:rsidR="00FD727C" w:rsidRPr="00613AC9" w:rsidRDefault="00FD727C" w:rsidP="00A300B3">
      <w:pPr>
        <w:pStyle w:val="BodyText"/>
        <w:spacing w:after="0"/>
        <w:ind w:left="1134"/>
        <w:jc w:val="both"/>
        <w:rPr>
          <w:b/>
          <w:bCs/>
          <w:i/>
          <w:iCs/>
          <w:sz w:val="24"/>
          <w:szCs w:val="24"/>
          <w:lang w:val="ro-RO"/>
        </w:rPr>
      </w:pPr>
    </w:p>
    <w:p w14:paraId="4AB75A85" w14:textId="5DA91F9E" w:rsidR="00FD727C" w:rsidRPr="00613AC9" w:rsidRDefault="00FD727C" w:rsidP="00A300B3">
      <w:pPr>
        <w:pStyle w:val="BodyText"/>
        <w:spacing w:after="0" w:line="360" w:lineRule="auto"/>
        <w:ind w:firstLine="708"/>
        <w:jc w:val="both"/>
        <w:rPr>
          <w:sz w:val="24"/>
          <w:szCs w:val="24"/>
          <w:lang w:val="ro-RO"/>
        </w:rPr>
      </w:pPr>
      <w:r w:rsidRPr="00613AC9">
        <w:rPr>
          <w:sz w:val="24"/>
          <w:szCs w:val="24"/>
          <w:lang w:val="ro-RO"/>
        </w:rPr>
        <w:t xml:space="preserve">      Procurorii de la </w:t>
      </w:r>
      <w:r w:rsidRPr="00613AC9">
        <w:rPr>
          <w:b/>
          <w:bCs/>
          <w:sz w:val="24"/>
          <w:szCs w:val="24"/>
          <w:lang w:val="ro-RO"/>
        </w:rPr>
        <w:t>Parchetul de pe lângă Tribunalul Iaşi şi de la unităţile de parchet de pe lângă judecătorii</w:t>
      </w:r>
      <w:r w:rsidRPr="00613AC9">
        <w:rPr>
          <w:sz w:val="24"/>
          <w:szCs w:val="24"/>
          <w:lang w:val="ro-RO"/>
        </w:rPr>
        <w:t xml:space="preserve"> au avut spre soluţionare </w:t>
      </w:r>
      <w:r w:rsidRPr="00613AC9">
        <w:rPr>
          <w:b/>
          <w:sz w:val="24"/>
          <w:szCs w:val="24"/>
          <w:lang w:val="ro-RO"/>
        </w:rPr>
        <w:t>8</w:t>
      </w:r>
      <w:r w:rsidR="003870A9">
        <w:rPr>
          <w:b/>
          <w:sz w:val="24"/>
          <w:szCs w:val="24"/>
          <w:lang w:val="ro-RO"/>
        </w:rPr>
        <w:t>3.266</w:t>
      </w:r>
      <w:r w:rsidRPr="00613AC9">
        <w:rPr>
          <w:sz w:val="24"/>
          <w:szCs w:val="24"/>
          <w:lang w:val="ro-RO"/>
        </w:rPr>
        <w:t xml:space="preserve"> cauze penale  (în care se includ şi cele rămase în lucru la finele anului 202</w:t>
      </w:r>
      <w:r w:rsidR="003870A9">
        <w:rPr>
          <w:sz w:val="24"/>
          <w:szCs w:val="24"/>
          <w:lang w:val="ro-RO"/>
        </w:rPr>
        <w:t>1</w:t>
      </w:r>
      <w:r w:rsidRPr="00613AC9">
        <w:rPr>
          <w:sz w:val="24"/>
          <w:szCs w:val="24"/>
          <w:lang w:val="ro-RO"/>
        </w:rPr>
        <w:t xml:space="preserve">); a fost efectuată urmărire penală în </w:t>
      </w:r>
      <w:r w:rsidR="003870A9">
        <w:rPr>
          <w:b/>
          <w:sz w:val="24"/>
          <w:szCs w:val="24"/>
          <w:lang w:val="ro-RO"/>
        </w:rPr>
        <w:t>957</w:t>
      </w:r>
      <w:r w:rsidRPr="00613AC9">
        <w:rPr>
          <w:sz w:val="24"/>
          <w:szCs w:val="24"/>
          <w:lang w:val="ro-RO"/>
        </w:rPr>
        <w:t xml:space="preserve"> dosare penale.</w:t>
      </w:r>
    </w:p>
    <w:p w14:paraId="77186E50" w14:textId="77777777" w:rsidR="00FD727C" w:rsidRPr="00613AC9" w:rsidRDefault="00FD727C" w:rsidP="00A300B3">
      <w:pPr>
        <w:pStyle w:val="BodyText"/>
        <w:spacing w:after="0"/>
        <w:ind w:firstLine="708"/>
        <w:jc w:val="both"/>
        <w:rPr>
          <w:sz w:val="24"/>
          <w:szCs w:val="24"/>
          <w:lang w:val="ro-RO"/>
        </w:rPr>
      </w:pPr>
    </w:p>
    <w:p w14:paraId="7F4CF6A2" w14:textId="02572A04"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 xml:space="preserve">În </w:t>
      </w:r>
      <w:r w:rsidRPr="00613AC9">
        <w:rPr>
          <w:b/>
          <w:bCs/>
          <w:sz w:val="24"/>
          <w:szCs w:val="24"/>
          <w:lang w:val="ro-RO"/>
        </w:rPr>
        <w:t>activitatea de urmărire penală</w:t>
      </w:r>
      <w:r w:rsidRPr="00613AC9">
        <w:rPr>
          <w:sz w:val="24"/>
          <w:szCs w:val="24"/>
          <w:lang w:val="ro-RO"/>
        </w:rPr>
        <w:t xml:space="preserve"> procurorii din judeţul Iaşi au soluţionat un număr total de </w:t>
      </w:r>
      <w:r w:rsidRPr="00613AC9">
        <w:rPr>
          <w:b/>
          <w:sz w:val="24"/>
          <w:szCs w:val="24"/>
          <w:lang w:val="ro-RO"/>
        </w:rPr>
        <w:t>20.</w:t>
      </w:r>
      <w:r w:rsidR="003870A9">
        <w:rPr>
          <w:b/>
          <w:sz w:val="24"/>
          <w:szCs w:val="24"/>
          <w:lang w:val="ro-RO"/>
        </w:rPr>
        <w:t>827</w:t>
      </w:r>
      <w:r w:rsidRPr="00613AC9">
        <w:rPr>
          <w:sz w:val="24"/>
          <w:szCs w:val="24"/>
          <w:lang w:val="ro-RO"/>
        </w:rPr>
        <w:t xml:space="preserve"> dosare penale (din care </w:t>
      </w:r>
      <w:r w:rsidRPr="00613AC9">
        <w:rPr>
          <w:b/>
          <w:sz w:val="24"/>
          <w:szCs w:val="24"/>
          <w:lang w:val="ro-RO"/>
        </w:rPr>
        <w:t>3</w:t>
      </w:r>
      <w:r w:rsidR="003870A9">
        <w:rPr>
          <w:b/>
          <w:sz w:val="24"/>
          <w:szCs w:val="24"/>
          <w:lang w:val="ro-RO"/>
        </w:rPr>
        <w:t>0</w:t>
      </w:r>
      <w:r w:rsidRPr="00613AC9">
        <w:rPr>
          <w:b/>
          <w:sz w:val="24"/>
          <w:szCs w:val="24"/>
          <w:lang w:val="ro-RO"/>
        </w:rPr>
        <w:t>8</w:t>
      </w:r>
      <w:r w:rsidRPr="00613AC9">
        <w:rPr>
          <w:sz w:val="24"/>
          <w:szCs w:val="24"/>
          <w:lang w:val="ro-RO"/>
        </w:rPr>
        <w:t xml:space="preserve"> în anchetă proprie la procuror); au fost întocmite </w:t>
      </w:r>
      <w:r w:rsidRPr="00613AC9">
        <w:rPr>
          <w:b/>
          <w:sz w:val="24"/>
          <w:szCs w:val="24"/>
          <w:lang w:val="ro-RO"/>
        </w:rPr>
        <w:t>1.7</w:t>
      </w:r>
      <w:r w:rsidR="003870A9">
        <w:rPr>
          <w:b/>
          <w:sz w:val="24"/>
          <w:szCs w:val="24"/>
          <w:lang w:val="ro-RO"/>
        </w:rPr>
        <w:t>42</w:t>
      </w:r>
      <w:r w:rsidRPr="00613AC9">
        <w:rPr>
          <w:sz w:val="24"/>
          <w:szCs w:val="24"/>
          <w:lang w:val="ro-RO"/>
        </w:rPr>
        <w:t xml:space="preserve"> rechizitorii (</w:t>
      </w:r>
      <w:r w:rsidR="003870A9">
        <w:rPr>
          <w:sz w:val="24"/>
          <w:szCs w:val="24"/>
          <w:lang w:val="ro-RO"/>
        </w:rPr>
        <w:t>scădere</w:t>
      </w:r>
      <w:r w:rsidR="005A3E07">
        <w:rPr>
          <w:sz w:val="24"/>
          <w:szCs w:val="24"/>
          <w:lang w:val="ro-RO"/>
        </w:rPr>
        <w:t xml:space="preserve"> cu</w:t>
      </w:r>
      <w:r w:rsidRPr="00613AC9">
        <w:rPr>
          <w:sz w:val="24"/>
          <w:szCs w:val="24"/>
          <w:lang w:val="ro-RO"/>
        </w:rPr>
        <w:t xml:space="preserve"> </w:t>
      </w:r>
      <w:r w:rsidR="005A3E07">
        <w:rPr>
          <w:b/>
          <w:sz w:val="24"/>
          <w:szCs w:val="24"/>
          <w:lang w:val="ro-RO"/>
        </w:rPr>
        <w:t>42</w:t>
      </w:r>
      <w:r w:rsidRPr="00613AC9">
        <w:rPr>
          <w:sz w:val="24"/>
          <w:szCs w:val="24"/>
          <w:lang w:val="ro-RO"/>
        </w:rPr>
        <w:t xml:space="preserve"> rechizitorii faţă de anul 202</w:t>
      </w:r>
      <w:r w:rsidR="005A3E07">
        <w:rPr>
          <w:sz w:val="24"/>
          <w:szCs w:val="24"/>
          <w:lang w:val="ro-RO"/>
        </w:rPr>
        <w:t>1</w:t>
      </w:r>
      <w:r w:rsidRPr="00613AC9">
        <w:rPr>
          <w:sz w:val="24"/>
          <w:szCs w:val="24"/>
          <w:lang w:val="ro-RO"/>
        </w:rPr>
        <w:t xml:space="preserve">), fiind trimişi în judecată </w:t>
      </w:r>
      <w:r w:rsidRPr="00613AC9">
        <w:rPr>
          <w:b/>
          <w:sz w:val="24"/>
          <w:szCs w:val="24"/>
          <w:lang w:val="ro-RO"/>
        </w:rPr>
        <w:t>2.</w:t>
      </w:r>
      <w:r w:rsidR="005A3E07">
        <w:rPr>
          <w:b/>
          <w:sz w:val="24"/>
          <w:szCs w:val="24"/>
          <w:lang w:val="ro-RO"/>
        </w:rPr>
        <w:t>139</w:t>
      </w:r>
      <w:r w:rsidRPr="00613AC9">
        <w:rPr>
          <w:sz w:val="24"/>
          <w:szCs w:val="24"/>
          <w:lang w:val="ro-RO"/>
        </w:rPr>
        <w:t xml:space="preserve"> inculpaţi (faţă de </w:t>
      </w:r>
      <w:r w:rsidRPr="00613AC9">
        <w:rPr>
          <w:b/>
          <w:sz w:val="24"/>
          <w:szCs w:val="24"/>
          <w:lang w:val="ro-RO"/>
        </w:rPr>
        <w:t>2.</w:t>
      </w:r>
      <w:r w:rsidR="005A3E07">
        <w:rPr>
          <w:b/>
          <w:sz w:val="24"/>
          <w:szCs w:val="24"/>
          <w:lang w:val="ro-RO"/>
        </w:rPr>
        <w:t>244</w:t>
      </w:r>
      <w:r w:rsidRPr="00613AC9">
        <w:rPr>
          <w:sz w:val="24"/>
          <w:szCs w:val="24"/>
          <w:lang w:val="ro-RO"/>
        </w:rPr>
        <w:t xml:space="preserve"> inculpaţi în anul 202</w:t>
      </w:r>
      <w:r w:rsidR="005A3E07">
        <w:rPr>
          <w:sz w:val="24"/>
          <w:szCs w:val="24"/>
          <w:lang w:val="ro-RO"/>
        </w:rPr>
        <w:t>1</w:t>
      </w:r>
      <w:r w:rsidRPr="00613AC9">
        <w:rPr>
          <w:sz w:val="24"/>
          <w:szCs w:val="24"/>
          <w:lang w:val="ro-RO"/>
        </w:rPr>
        <w:t>).</w:t>
      </w:r>
    </w:p>
    <w:p w14:paraId="469EA38E" w14:textId="59FA8C18" w:rsidR="00FD727C" w:rsidRPr="00613AC9" w:rsidRDefault="00FD727C" w:rsidP="00A300B3">
      <w:pPr>
        <w:pStyle w:val="BodyText"/>
        <w:spacing w:after="0" w:line="360" w:lineRule="auto"/>
        <w:ind w:firstLine="1080"/>
        <w:jc w:val="both"/>
        <w:rPr>
          <w:sz w:val="24"/>
          <w:szCs w:val="24"/>
          <w:lang w:val="ro-RO"/>
        </w:rPr>
      </w:pPr>
      <w:r w:rsidRPr="00613AC9">
        <w:rPr>
          <w:sz w:val="24"/>
          <w:szCs w:val="24"/>
          <w:lang w:val="ro-RO"/>
        </w:rPr>
        <w:t xml:space="preserve">S-au încheiat </w:t>
      </w:r>
      <w:r w:rsidR="005A3E07">
        <w:rPr>
          <w:b/>
          <w:sz w:val="24"/>
          <w:szCs w:val="24"/>
          <w:lang w:val="ro-RO"/>
        </w:rPr>
        <w:t>34</w:t>
      </w:r>
      <w:r w:rsidRPr="00613AC9">
        <w:rPr>
          <w:sz w:val="24"/>
          <w:szCs w:val="24"/>
          <w:lang w:val="ro-RO"/>
        </w:rPr>
        <w:t xml:space="preserve"> acorduri de recunoaştere a vinovăţiei (faţă de </w:t>
      </w:r>
      <w:r w:rsidRPr="00613AC9">
        <w:rPr>
          <w:b/>
          <w:sz w:val="24"/>
          <w:szCs w:val="24"/>
          <w:lang w:val="ro-RO"/>
        </w:rPr>
        <w:t>4</w:t>
      </w:r>
      <w:r w:rsidR="005A3E07">
        <w:rPr>
          <w:b/>
          <w:sz w:val="24"/>
          <w:szCs w:val="24"/>
          <w:lang w:val="ro-RO"/>
        </w:rPr>
        <w:t>8</w:t>
      </w:r>
      <w:r w:rsidRPr="00613AC9">
        <w:rPr>
          <w:sz w:val="24"/>
          <w:szCs w:val="24"/>
          <w:lang w:val="ro-RO"/>
        </w:rPr>
        <w:t xml:space="preserve"> în anul 202</w:t>
      </w:r>
      <w:r w:rsidR="005A3E07">
        <w:rPr>
          <w:sz w:val="24"/>
          <w:szCs w:val="24"/>
          <w:lang w:val="ro-RO"/>
        </w:rPr>
        <w:t>1</w:t>
      </w:r>
      <w:r w:rsidRPr="00613AC9">
        <w:rPr>
          <w:sz w:val="24"/>
          <w:szCs w:val="24"/>
          <w:lang w:val="ro-RO"/>
        </w:rPr>
        <w:t xml:space="preserve">) şi  s-a dispus renunţarea la urmărire penală în </w:t>
      </w:r>
      <w:r w:rsidRPr="00613AC9">
        <w:rPr>
          <w:b/>
          <w:sz w:val="24"/>
          <w:szCs w:val="24"/>
          <w:lang w:val="ro-RO"/>
        </w:rPr>
        <w:t>1.</w:t>
      </w:r>
      <w:r w:rsidR="0093193C">
        <w:rPr>
          <w:b/>
          <w:sz w:val="24"/>
          <w:szCs w:val="24"/>
          <w:lang w:val="ro-RO"/>
        </w:rPr>
        <w:t>187</w:t>
      </w:r>
      <w:r w:rsidRPr="00613AC9">
        <w:rPr>
          <w:sz w:val="24"/>
          <w:szCs w:val="24"/>
          <w:lang w:val="ro-RO"/>
        </w:rPr>
        <w:t xml:space="preserve"> de dosare penale.</w:t>
      </w:r>
    </w:p>
    <w:p w14:paraId="4EF55E6B"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Analizând activitatea proprie a </w:t>
      </w:r>
      <w:r w:rsidRPr="00613AC9">
        <w:rPr>
          <w:b/>
          <w:bCs/>
          <w:sz w:val="24"/>
          <w:szCs w:val="24"/>
        </w:rPr>
        <w:t>fiecărei unităţi de parchet</w:t>
      </w:r>
      <w:r w:rsidRPr="00613AC9">
        <w:rPr>
          <w:sz w:val="24"/>
          <w:szCs w:val="24"/>
        </w:rPr>
        <w:t>, situaţia se prezintă astfel:</w:t>
      </w:r>
    </w:p>
    <w:p w14:paraId="363414ED" w14:textId="65BD2DEF"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Parchetul de pe lângă Tribunalul</w:t>
      </w:r>
      <w:r w:rsidRPr="00613AC9">
        <w:rPr>
          <w:sz w:val="24"/>
          <w:szCs w:val="24"/>
        </w:rPr>
        <w:t xml:space="preserve">  </w:t>
      </w:r>
      <w:r w:rsidRPr="00613AC9">
        <w:rPr>
          <w:b/>
          <w:bCs/>
          <w:sz w:val="24"/>
          <w:szCs w:val="24"/>
        </w:rPr>
        <w:t xml:space="preserve">Iaşi </w:t>
      </w:r>
      <w:r w:rsidRPr="00613AC9">
        <w:rPr>
          <w:sz w:val="24"/>
          <w:szCs w:val="24"/>
        </w:rPr>
        <w:t xml:space="preserve">a avut de soluţionat un număr total de </w:t>
      </w:r>
      <w:r w:rsidRPr="00613AC9">
        <w:rPr>
          <w:b/>
          <w:sz w:val="24"/>
          <w:szCs w:val="24"/>
        </w:rPr>
        <w:t>2.</w:t>
      </w:r>
      <w:r w:rsidR="00D261B4">
        <w:rPr>
          <w:b/>
          <w:sz w:val="24"/>
          <w:szCs w:val="24"/>
        </w:rPr>
        <w:t>737</w:t>
      </w:r>
      <w:r w:rsidRPr="00613AC9">
        <w:rPr>
          <w:sz w:val="24"/>
          <w:szCs w:val="24"/>
        </w:rPr>
        <w:t xml:space="preserve">  cauze penale (în creştere cu </w:t>
      </w:r>
      <w:r w:rsidR="00D261B4">
        <w:rPr>
          <w:b/>
          <w:sz w:val="24"/>
          <w:szCs w:val="24"/>
        </w:rPr>
        <w:t>0,85</w:t>
      </w:r>
      <w:r w:rsidRPr="00613AC9">
        <w:rPr>
          <w:b/>
          <w:sz w:val="24"/>
          <w:szCs w:val="24"/>
        </w:rPr>
        <w:t>%</w:t>
      </w:r>
      <w:r w:rsidRPr="00613AC9">
        <w:rPr>
          <w:sz w:val="24"/>
          <w:szCs w:val="24"/>
        </w:rPr>
        <w:t xml:space="preserve"> faţă de 202</w:t>
      </w:r>
      <w:r w:rsidR="00D261B4">
        <w:rPr>
          <w:sz w:val="24"/>
          <w:szCs w:val="24"/>
        </w:rPr>
        <w:t>1</w:t>
      </w:r>
      <w:r w:rsidRPr="00613AC9">
        <w:rPr>
          <w:sz w:val="24"/>
          <w:szCs w:val="24"/>
        </w:rPr>
        <w:t xml:space="preserve">) din care </w:t>
      </w:r>
      <w:r w:rsidRPr="00613AC9">
        <w:rPr>
          <w:b/>
          <w:sz w:val="24"/>
          <w:szCs w:val="24"/>
        </w:rPr>
        <w:t>4</w:t>
      </w:r>
      <w:r w:rsidR="00D261B4">
        <w:rPr>
          <w:b/>
          <w:sz w:val="24"/>
          <w:szCs w:val="24"/>
        </w:rPr>
        <w:t>73</w:t>
      </w:r>
      <w:r w:rsidRPr="00613AC9">
        <w:rPr>
          <w:sz w:val="24"/>
          <w:szCs w:val="24"/>
        </w:rPr>
        <w:t xml:space="preserve"> anchetă proprie la procuror, fiind soluţionate </w:t>
      </w:r>
      <w:r w:rsidR="00D261B4">
        <w:rPr>
          <w:b/>
          <w:sz w:val="24"/>
          <w:szCs w:val="24"/>
        </w:rPr>
        <w:t>763</w:t>
      </w:r>
      <w:r w:rsidRPr="00613AC9">
        <w:rPr>
          <w:b/>
          <w:sz w:val="24"/>
          <w:szCs w:val="24"/>
        </w:rPr>
        <w:t>,</w:t>
      </w:r>
      <w:r w:rsidRPr="00613AC9">
        <w:rPr>
          <w:sz w:val="24"/>
          <w:szCs w:val="24"/>
        </w:rPr>
        <w:t xml:space="preserve"> din care </w:t>
      </w:r>
      <w:r w:rsidRPr="00613AC9">
        <w:rPr>
          <w:b/>
          <w:sz w:val="24"/>
          <w:szCs w:val="24"/>
        </w:rPr>
        <w:t>1</w:t>
      </w:r>
      <w:r w:rsidR="00D261B4">
        <w:rPr>
          <w:b/>
          <w:sz w:val="24"/>
          <w:szCs w:val="24"/>
        </w:rPr>
        <w:t>71</w:t>
      </w:r>
      <w:r w:rsidRPr="00613AC9">
        <w:rPr>
          <w:sz w:val="24"/>
          <w:szCs w:val="24"/>
        </w:rPr>
        <w:t xml:space="preserve"> anchetă proprie la procuror (în </w:t>
      </w:r>
      <w:r w:rsidRPr="00613AC9">
        <w:rPr>
          <w:b/>
          <w:sz w:val="24"/>
          <w:szCs w:val="24"/>
        </w:rPr>
        <w:t>scădere</w:t>
      </w:r>
      <w:r w:rsidRPr="00613AC9">
        <w:rPr>
          <w:sz w:val="24"/>
          <w:szCs w:val="24"/>
        </w:rPr>
        <w:t xml:space="preserve"> cu </w:t>
      </w:r>
      <w:r w:rsidR="00D261B4">
        <w:rPr>
          <w:b/>
          <w:sz w:val="24"/>
          <w:szCs w:val="24"/>
        </w:rPr>
        <w:t>18,57</w:t>
      </w:r>
      <w:r w:rsidRPr="00613AC9">
        <w:rPr>
          <w:b/>
          <w:sz w:val="24"/>
          <w:szCs w:val="24"/>
        </w:rPr>
        <w:t>%</w:t>
      </w:r>
      <w:r w:rsidRPr="00613AC9">
        <w:rPr>
          <w:sz w:val="24"/>
          <w:szCs w:val="24"/>
        </w:rPr>
        <w:t xml:space="preserve"> faţă de 202</w:t>
      </w:r>
      <w:r w:rsidR="001D3D3E">
        <w:rPr>
          <w:sz w:val="24"/>
          <w:szCs w:val="24"/>
        </w:rPr>
        <w:t>1</w:t>
      </w:r>
      <w:r w:rsidRPr="00613AC9">
        <w:rPr>
          <w:sz w:val="24"/>
          <w:szCs w:val="24"/>
        </w:rPr>
        <w:t xml:space="preserve">, în ceea ce priveşte numărul total, şi, în </w:t>
      </w:r>
      <w:r w:rsidRPr="00613AC9">
        <w:rPr>
          <w:b/>
          <w:sz w:val="24"/>
          <w:szCs w:val="24"/>
        </w:rPr>
        <w:t>scădere</w:t>
      </w:r>
      <w:r w:rsidRPr="00613AC9">
        <w:rPr>
          <w:sz w:val="24"/>
          <w:szCs w:val="24"/>
        </w:rPr>
        <w:t xml:space="preserve"> cu </w:t>
      </w:r>
      <w:r w:rsidR="00FE24FB">
        <w:rPr>
          <w:b/>
          <w:sz w:val="24"/>
          <w:szCs w:val="24"/>
        </w:rPr>
        <w:t>9,52</w:t>
      </w:r>
      <w:r w:rsidRPr="00613AC9">
        <w:rPr>
          <w:b/>
          <w:sz w:val="24"/>
          <w:szCs w:val="24"/>
        </w:rPr>
        <w:t>%</w:t>
      </w:r>
      <w:r w:rsidRPr="00613AC9">
        <w:rPr>
          <w:sz w:val="24"/>
          <w:szCs w:val="24"/>
        </w:rPr>
        <w:t xml:space="preserve"> în ceea ce priveşte dosarele în anchetă proprie).</w:t>
      </w:r>
    </w:p>
    <w:p w14:paraId="07138AB6"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13BD2DF4" w14:textId="254377A6"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rechizitorii: </w:t>
      </w:r>
      <w:r w:rsidR="00FE24FB">
        <w:rPr>
          <w:sz w:val="24"/>
          <w:szCs w:val="24"/>
        </w:rPr>
        <w:t>130</w:t>
      </w:r>
      <w:r w:rsidRPr="00613AC9">
        <w:rPr>
          <w:sz w:val="24"/>
          <w:szCs w:val="24"/>
        </w:rPr>
        <w:t xml:space="preserve"> (din care </w:t>
      </w:r>
      <w:r w:rsidR="00FE24FB">
        <w:rPr>
          <w:sz w:val="24"/>
          <w:szCs w:val="24"/>
        </w:rPr>
        <w:t>73</w:t>
      </w:r>
      <w:r w:rsidRPr="00613AC9">
        <w:rPr>
          <w:sz w:val="24"/>
          <w:szCs w:val="24"/>
        </w:rPr>
        <w:t xml:space="preserve"> în anchetă proprie), fiind trimişi în judecată un număr de 1</w:t>
      </w:r>
      <w:r w:rsidR="00FE24FB">
        <w:rPr>
          <w:sz w:val="24"/>
          <w:szCs w:val="24"/>
        </w:rPr>
        <w:t>58</w:t>
      </w:r>
      <w:r w:rsidRPr="00613AC9">
        <w:rPr>
          <w:sz w:val="24"/>
          <w:szCs w:val="24"/>
        </w:rPr>
        <w:t xml:space="preserve"> inculpaţi, din care </w:t>
      </w:r>
      <w:r w:rsidR="00FE24FB">
        <w:rPr>
          <w:sz w:val="24"/>
          <w:szCs w:val="24"/>
        </w:rPr>
        <w:t>56</w:t>
      </w:r>
      <w:r w:rsidRPr="00613AC9">
        <w:rPr>
          <w:sz w:val="24"/>
          <w:szCs w:val="24"/>
        </w:rPr>
        <w:t xml:space="preserve"> în stare de arest preventiv;</w:t>
      </w:r>
    </w:p>
    <w:p w14:paraId="5B98A834" w14:textId="68E638C1"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acorduri de recunoaştere a vinovăţiei:  </w:t>
      </w:r>
      <w:r w:rsidR="00FE24FB">
        <w:rPr>
          <w:sz w:val="24"/>
          <w:szCs w:val="24"/>
        </w:rPr>
        <w:t>0</w:t>
      </w:r>
      <w:r w:rsidRPr="00613AC9">
        <w:rPr>
          <w:sz w:val="24"/>
          <w:szCs w:val="24"/>
        </w:rPr>
        <w:t>;</w:t>
      </w:r>
    </w:p>
    <w:p w14:paraId="0A79C66F" w14:textId="1981A8FD"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renunţare la urmărire penală: </w:t>
      </w:r>
      <w:r w:rsidR="00664D13">
        <w:rPr>
          <w:sz w:val="24"/>
          <w:szCs w:val="24"/>
        </w:rPr>
        <w:t>97</w:t>
      </w:r>
      <w:r w:rsidRPr="00613AC9">
        <w:rPr>
          <w:sz w:val="24"/>
          <w:szCs w:val="24"/>
        </w:rPr>
        <w:t>.</w:t>
      </w:r>
    </w:p>
    <w:p w14:paraId="7CBE473E" w14:textId="77777777" w:rsidR="00FD727C" w:rsidRPr="00613AC9" w:rsidRDefault="00FD727C" w:rsidP="005D0BB0">
      <w:pPr>
        <w:shd w:val="clear" w:color="auto" w:fill="FFFFFF"/>
        <w:spacing w:line="240" w:lineRule="auto"/>
        <w:ind w:firstLine="1080"/>
        <w:textAlignment w:val="top"/>
        <w:rPr>
          <w:sz w:val="16"/>
          <w:szCs w:val="16"/>
        </w:rPr>
      </w:pPr>
    </w:p>
    <w:p w14:paraId="2AC01B32" w14:textId="2D580131"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 xml:space="preserve">Parchetul de pe lângă Judecătoria Iaşi </w:t>
      </w:r>
      <w:r w:rsidRPr="00613AC9">
        <w:rPr>
          <w:sz w:val="24"/>
          <w:szCs w:val="24"/>
        </w:rPr>
        <w:t xml:space="preserve">a avut de soluţionat un număr total de </w:t>
      </w:r>
      <w:r w:rsidRPr="00613AC9">
        <w:rPr>
          <w:b/>
          <w:sz w:val="24"/>
          <w:szCs w:val="24"/>
        </w:rPr>
        <w:t>58.</w:t>
      </w:r>
      <w:r w:rsidR="00664D13">
        <w:rPr>
          <w:b/>
          <w:sz w:val="24"/>
          <w:szCs w:val="24"/>
        </w:rPr>
        <w:t>735</w:t>
      </w:r>
      <w:r w:rsidRPr="00613AC9">
        <w:rPr>
          <w:sz w:val="24"/>
          <w:szCs w:val="24"/>
        </w:rPr>
        <w:t xml:space="preserve">  cauze penale (în creştere cu </w:t>
      </w:r>
      <w:r w:rsidR="00664D13">
        <w:rPr>
          <w:b/>
          <w:sz w:val="24"/>
          <w:szCs w:val="24"/>
        </w:rPr>
        <w:t>0,54</w:t>
      </w:r>
      <w:r w:rsidRPr="00613AC9">
        <w:rPr>
          <w:b/>
          <w:sz w:val="24"/>
          <w:szCs w:val="24"/>
        </w:rPr>
        <w:t>%</w:t>
      </w:r>
      <w:r w:rsidRPr="00613AC9">
        <w:rPr>
          <w:sz w:val="24"/>
          <w:szCs w:val="24"/>
        </w:rPr>
        <w:t xml:space="preserve"> faţă de 202</w:t>
      </w:r>
      <w:r w:rsidR="00664D13">
        <w:rPr>
          <w:sz w:val="24"/>
          <w:szCs w:val="24"/>
        </w:rPr>
        <w:t>1</w:t>
      </w:r>
      <w:r w:rsidRPr="00613AC9">
        <w:rPr>
          <w:sz w:val="24"/>
          <w:szCs w:val="24"/>
        </w:rPr>
        <w:t xml:space="preserve">), din care </w:t>
      </w:r>
      <w:r w:rsidRPr="00613AC9">
        <w:rPr>
          <w:b/>
          <w:sz w:val="24"/>
          <w:szCs w:val="24"/>
        </w:rPr>
        <w:t>3</w:t>
      </w:r>
      <w:r w:rsidR="00664D13">
        <w:rPr>
          <w:b/>
          <w:sz w:val="24"/>
          <w:szCs w:val="24"/>
        </w:rPr>
        <w:t>75</w:t>
      </w:r>
      <w:r w:rsidRPr="00613AC9">
        <w:rPr>
          <w:sz w:val="24"/>
          <w:szCs w:val="24"/>
        </w:rPr>
        <w:t xml:space="preserve"> în anchetă proprie la procuror. Au fost soluţionate </w:t>
      </w:r>
      <w:r w:rsidRPr="00613AC9">
        <w:rPr>
          <w:b/>
          <w:sz w:val="24"/>
          <w:szCs w:val="24"/>
        </w:rPr>
        <w:t>1</w:t>
      </w:r>
      <w:r w:rsidR="00664D13">
        <w:rPr>
          <w:b/>
          <w:sz w:val="24"/>
          <w:szCs w:val="24"/>
        </w:rPr>
        <w:t>3.413</w:t>
      </w:r>
      <w:r w:rsidRPr="00613AC9">
        <w:rPr>
          <w:sz w:val="24"/>
          <w:szCs w:val="24"/>
        </w:rPr>
        <w:t xml:space="preserve"> cauze penale, din care </w:t>
      </w:r>
      <w:r w:rsidR="00664D13">
        <w:rPr>
          <w:b/>
          <w:sz w:val="24"/>
          <w:szCs w:val="24"/>
        </w:rPr>
        <w:t>931</w:t>
      </w:r>
      <w:r w:rsidRPr="00613AC9">
        <w:rPr>
          <w:sz w:val="24"/>
          <w:szCs w:val="24"/>
        </w:rPr>
        <w:t xml:space="preserve"> în anchetă proprie la procuror (în </w:t>
      </w:r>
      <w:r w:rsidR="00C457D3">
        <w:rPr>
          <w:sz w:val="24"/>
          <w:szCs w:val="24"/>
        </w:rPr>
        <w:t>creştere</w:t>
      </w:r>
      <w:r w:rsidRPr="00613AC9">
        <w:rPr>
          <w:sz w:val="24"/>
          <w:szCs w:val="24"/>
        </w:rPr>
        <w:t xml:space="preserve"> cu</w:t>
      </w:r>
      <w:r w:rsidR="00A54FF2">
        <w:rPr>
          <w:sz w:val="24"/>
          <w:szCs w:val="24"/>
        </w:rPr>
        <w:t xml:space="preserve"> </w:t>
      </w:r>
      <w:r w:rsidRPr="00613AC9">
        <w:rPr>
          <w:sz w:val="24"/>
          <w:szCs w:val="24"/>
        </w:rPr>
        <w:t xml:space="preserve"> </w:t>
      </w:r>
      <w:r w:rsidR="00C457D3">
        <w:rPr>
          <w:b/>
          <w:sz w:val="24"/>
          <w:szCs w:val="24"/>
        </w:rPr>
        <w:t>5,11</w:t>
      </w:r>
      <w:r w:rsidRPr="00613AC9">
        <w:rPr>
          <w:b/>
          <w:sz w:val="24"/>
          <w:szCs w:val="24"/>
        </w:rPr>
        <w:t>%</w:t>
      </w:r>
      <w:r w:rsidRPr="00613AC9">
        <w:rPr>
          <w:sz w:val="24"/>
          <w:szCs w:val="24"/>
        </w:rPr>
        <w:t xml:space="preserve"> faţă de 202</w:t>
      </w:r>
      <w:r w:rsidR="00C457D3">
        <w:rPr>
          <w:sz w:val="24"/>
          <w:szCs w:val="24"/>
        </w:rPr>
        <w:t>1</w:t>
      </w:r>
      <w:r w:rsidRPr="00613AC9">
        <w:rPr>
          <w:sz w:val="24"/>
          <w:szCs w:val="24"/>
        </w:rPr>
        <w:t xml:space="preserve">, în ceea ce priveşte numărul total şi în </w:t>
      </w:r>
      <w:r w:rsidR="00C457D3" w:rsidRPr="00C457D3">
        <w:rPr>
          <w:sz w:val="24"/>
          <w:szCs w:val="24"/>
        </w:rPr>
        <w:t>creştere</w:t>
      </w:r>
      <w:r w:rsidRPr="00613AC9">
        <w:rPr>
          <w:sz w:val="24"/>
          <w:szCs w:val="24"/>
        </w:rPr>
        <w:t xml:space="preserve"> cu  </w:t>
      </w:r>
      <w:r w:rsidR="007C679D" w:rsidRPr="007C679D">
        <w:rPr>
          <w:b/>
          <w:sz w:val="24"/>
          <w:szCs w:val="24"/>
        </w:rPr>
        <w:t>6,90</w:t>
      </w:r>
      <w:r w:rsidRPr="007C679D">
        <w:rPr>
          <w:b/>
          <w:sz w:val="24"/>
          <w:szCs w:val="24"/>
        </w:rPr>
        <w:t>%</w:t>
      </w:r>
      <w:r w:rsidRPr="00613AC9">
        <w:rPr>
          <w:sz w:val="24"/>
          <w:szCs w:val="24"/>
        </w:rPr>
        <w:t xml:space="preserve"> în ceea ce priveşte dosarele în anchetă proprie).</w:t>
      </w:r>
    </w:p>
    <w:p w14:paraId="26E028CE"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4DF7D709" w14:textId="0A7D8F7B"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rechizitorii:  </w:t>
      </w:r>
      <w:r w:rsidR="007C679D">
        <w:rPr>
          <w:sz w:val="24"/>
          <w:szCs w:val="24"/>
        </w:rPr>
        <w:t>1.102</w:t>
      </w:r>
      <w:r w:rsidRPr="00613AC9">
        <w:rPr>
          <w:sz w:val="24"/>
          <w:szCs w:val="24"/>
        </w:rPr>
        <w:t xml:space="preserve"> (din care </w:t>
      </w:r>
      <w:r w:rsidR="007C679D">
        <w:rPr>
          <w:sz w:val="24"/>
          <w:szCs w:val="24"/>
        </w:rPr>
        <w:t>13</w:t>
      </w:r>
      <w:r w:rsidRPr="00613AC9">
        <w:rPr>
          <w:sz w:val="24"/>
          <w:szCs w:val="24"/>
        </w:rPr>
        <w:t xml:space="preserve"> în anchetă proprie), fiind trimişi în judecată un număr de 1.3</w:t>
      </w:r>
      <w:r w:rsidR="007C679D">
        <w:rPr>
          <w:sz w:val="24"/>
          <w:szCs w:val="24"/>
        </w:rPr>
        <w:t>50</w:t>
      </w:r>
      <w:r w:rsidRPr="00613AC9">
        <w:rPr>
          <w:sz w:val="24"/>
          <w:szCs w:val="24"/>
        </w:rPr>
        <w:t xml:space="preserve"> inculpaţi, din care 2</w:t>
      </w:r>
      <w:r w:rsidR="007C679D">
        <w:rPr>
          <w:sz w:val="24"/>
          <w:szCs w:val="24"/>
        </w:rPr>
        <w:t>6</w:t>
      </w:r>
      <w:r w:rsidRPr="00613AC9">
        <w:rPr>
          <w:sz w:val="24"/>
          <w:szCs w:val="24"/>
        </w:rPr>
        <w:t>2 în stare de arest preventiv;</w:t>
      </w:r>
    </w:p>
    <w:p w14:paraId="38014B7D" w14:textId="40E4724F"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acorduri de recunoaştere a vinovăţiei:   </w:t>
      </w:r>
      <w:r w:rsidR="007C679D">
        <w:rPr>
          <w:sz w:val="24"/>
          <w:szCs w:val="24"/>
        </w:rPr>
        <w:t>7</w:t>
      </w:r>
      <w:r w:rsidRPr="00613AC9">
        <w:rPr>
          <w:sz w:val="24"/>
          <w:szCs w:val="24"/>
        </w:rPr>
        <w:t>;</w:t>
      </w:r>
    </w:p>
    <w:p w14:paraId="24B9C9D6" w14:textId="0D0E8638"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renunţare la urmărire penală:    6</w:t>
      </w:r>
      <w:r w:rsidR="00AD7431">
        <w:rPr>
          <w:sz w:val="24"/>
          <w:szCs w:val="24"/>
        </w:rPr>
        <w:t>22</w:t>
      </w:r>
      <w:r w:rsidRPr="00613AC9">
        <w:rPr>
          <w:sz w:val="24"/>
          <w:szCs w:val="24"/>
        </w:rPr>
        <w:t>.</w:t>
      </w:r>
    </w:p>
    <w:p w14:paraId="0680DEE7" w14:textId="77777777" w:rsidR="00FD727C" w:rsidRPr="00613AC9" w:rsidRDefault="00FD727C" w:rsidP="00A300B3">
      <w:pPr>
        <w:shd w:val="clear" w:color="auto" w:fill="FFFFFF"/>
        <w:spacing w:line="240" w:lineRule="auto"/>
        <w:ind w:firstLine="1080"/>
        <w:textAlignment w:val="top"/>
        <w:rPr>
          <w:sz w:val="16"/>
          <w:szCs w:val="16"/>
        </w:rPr>
      </w:pPr>
    </w:p>
    <w:p w14:paraId="18F3F453" w14:textId="28A4991D"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 xml:space="preserve">Parchetul de pe lângă Judecătoria Paşcani </w:t>
      </w:r>
      <w:r w:rsidRPr="00613AC9">
        <w:rPr>
          <w:sz w:val="24"/>
          <w:szCs w:val="24"/>
        </w:rPr>
        <w:t xml:space="preserve">a avut de soluţionat un număr total de </w:t>
      </w:r>
      <w:r w:rsidRPr="00613AC9">
        <w:rPr>
          <w:b/>
          <w:sz w:val="24"/>
          <w:szCs w:val="24"/>
        </w:rPr>
        <w:t>12.</w:t>
      </w:r>
      <w:r w:rsidR="00AD7431">
        <w:rPr>
          <w:b/>
          <w:sz w:val="24"/>
          <w:szCs w:val="24"/>
        </w:rPr>
        <w:t>802</w:t>
      </w:r>
      <w:r w:rsidRPr="00613AC9">
        <w:rPr>
          <w:sz w:val="24"/>
          <w:szCs w:val="24"/>
        </w:rPr>
        <w:t xml:space="preserve"> cauze penale (în </w:t>
      </w:r>
      <w:r w:rsidRPr="00613AC9">
        <w:rPr>
          <w:b/>
          <w:sz w:val="24"/>
          <w:szCs w:val="24"/>
        </w:rPr>
        <w:t>creştere</w:t>
      </w:r>
      <w:r w:rsidRPr="00613AC9">
        <w:rPr>
          <w:sz w:val="24"/>
          <w:szCs w:val="24"/>
        </w:rPr>
        <w:t xml:space="preserve"> cu </w:t>
      </w:r>
      <w:r w:rsidR="00AD7431" w:rsidRPr="00AD7431">
        <w:rPr>
          <w:b/>
          <w:sz w:val="24"/>
          <w:szCs w:val="24"/>
        </w:rPr>
        <w:t>3,84</w:t>
      </w:r>
      <w:r w:rsidRPr="00613AC9">
        <w:rPr>
          <w:b/>
          <w:sz w:val="24"/>
          <w:szCs w:val="24"/>
        </w:rPr>
        <w:t>%</w:t>
      </w:r>
      <w:r w:rsidRPr="00613AC9">
        <w:rPr>
          <w:sz w:val="24"/>
          <w:szCs w:val="24"/>
        </w:rPr>
        <w:t xml:space="preserve"> faţă de 202</w:t>
      </w:r>
      <w:r w:rsidR="00AD7431">
        <w:rPr>
          <w:sz w:val="24"/>
          <w:szCs w:val="24"/>
        </w:rPr>
        <w:t>1</w:t>
      </w:r>
      <w:r w:rsidRPr="00613AC9">
        <w:rPr>
          <w:sz w:val="24"/>
          <w:szCs w:val="24"/>
        </w:rPr>
        <w:t xml:space="preserve">), din care </w:t>
      </w:r>
      <w:r w:rsidR="00A5436E">
        <w:rPr>
          <w:b/>
          <w:sz w:val="24"/>
          <w:szCs w:val="24"/>
        </w:rPr>
        <w:t>63</w:t>
      </w:r>
      <w:r w:rsidRPr="00613AC9">
        <w:rPr>
          <w:sz w:val="24"/>
          <w:szCs w:val="24"/>
        </w:rPr>
        <w:t xml:space="preserve"> în anchetă proprie la procuror. Au fost  soluţionate </w:t>
      </w:r>
      <w:r w:rsidRPr="00613AC9">
        <w:rPr>
          <w:b/>
          <w:sz w:val="24"/>
          <w:szCs w:val="24"/>
        </w:rPr>
        <w:t>3.5</w:t>
      </w:r>
      <w:r w:rsidR="0000140D">
        <w:rPr>
          <w:b/>
          <w:sz w:val="24"/>
          <w:szCs w:val="24"/>
        </w:rPr>
        <w:t>66</w:t>
      </w:r>
      <w:r w:rsidRPr="00613AC9">
        <w:rPr>
          <w:sz w:val="24"/>
          <w:szCs w:val="24"/>
        </w:rPr>
        <w:t xml:space="preserve"> cauze penale, din care </w:t>
      </w:r>
      <w:r w:rsidR="0000140D">
        <w:rPr>
          <w:b/>
          <w:sz w:val="24"/>
          <w:szCs w:val="24"/>
        </w:rPr>
        <w:t>21</w:t>
      </w:r>
      <w:r w:rsidRPr="00613AC9">
        <w:rPr>
          <w:sz w:val="24"/>
          <w:szCs w:val="24"/>
        </w:rPr>
        <w:t xml:space="preserve"> în anchetă proprie la procuror (în </w:t>
      </w:r>
      <w:r w:rsidR="0000140D">
        <w:rPr>
          <w:sz w:val="24"/>
          <w:szCs w:val="24"/>
        </w:rPr>
        <w:t>creştere</w:t>
      </w:r>
      <w:r w:rsidRPr="00613AC9">
        <w:rPr>
          <w:sz w:val="24"/>
          <w:szCs w:val="24"/>
        </w:rPr>
        <w:t xml:space="preserve"> cu </w:t>
      </w:r>
      <w:r w:rsidRPr="00613AC9">
        <w:rPr>
          <w:b/>
          <w:sz w:val="24"/>
          <w:szCs w:val="24"/>
        </w:rPr>
        <w:t>1</w:t>
      </w:r>
      <w:r w:rsidR="0000140D">
        <w:rPr>
          <w:b/>
          <w:sz w:val="24"/>
          <w:szCs w:val="24"/>
        </w:rPr>
        <w:t>,31</w:t>
      </w:r>
      <w:r w:rsidRPr="00613AC9">
        <w:rPr>
          <w:b/>
          <w:sz w:val="24"/>
          <w:szCs w:val="24"/>
        </w:rPr>
        <w:t>%</w:t>
      </w:r>
      <w:r w:rsidRPr="00613AC9">
        <w:rPr>
          <w:sz w:val="24"/>
          <w:szCs w:val="24"/>
        </w:rPr>
        <w:t xml:space="preserve"> faţă de 202</w:t>
      </w:r>
      <w:r w:rsidR="00CC691E">
        <w:rPr>
          <w:sz w:val="24"/>
          <w:szCs w:val="24"/>
        </w:rPr>
        <w:t>1</w:t>
      </w:r>
      <w:r w:rsidRPr="00613AC9">
        <w:rPr>
          <w:sz w:val="24"/>
          <w:szCs w:val="24"/>
        </w:rPr>
        <w:t xml:space="preserve">, în ceea ce priveşte numărul total şi </w:t>
      </w:r>
      <w:r w:rsidR="00CC691E">
        <w:rPr>
          <w:sz w:val="24"/>
          <w:szCs w:val="24"/>
        </w:rPr>
        <w:t xml:space="preserve">în scădere </w:t>
      </w:r>
      <w:r w:rsidRPr="00613AC9">
        <w:rPr>
          <w:sz w:val="24"/>
          <w:szCs w:val="24"/>
        </w:rPr>
        <w:t xml:space="preserve">cu </w:t>
      </w:r>
      <w:r w:rsidR="00CC691E" w:rsidRPr="00CC691E">
        <w:rPr>
          <w:b/>
          <w:sz w:val="24"/>
          <w:szCs w:val="24"/>
        </w:rPr>
        <w:t>36,36</w:t>
      </w:r>
      <w:r w:rsidRPr="00613AC9">
        <w:rPr>
          <w:b/>
          <w:sz w:val="24"/>
          <w:szCs w:val="24"/>
        </w:rPr>
        <w:t>%</w:t>
      </w:r>
      <w:r w:rsidRPr="00613AC9">
        <w:rPr>
          <w:sz w:val="24"/>
          <w:szCs w:val="24"/>
        </w:rPr>
        <w:t xml:space="preserve"> în ceea ce priveşte dosarele în anchetă proprie).</w:t>
      </w:r>
    </w:p>
    <w:p w14:paraId="61F0D4AA"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6F1B66A8" w14:textId="7D20298F"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rechizitorii:  20</w:t>
      </w:r>
      <w:r w:rsidR="00673F7A">
        <w:rPr>
          <w:sz w:val="24"/>
          <w:szCs w:val="24"/>
        </w:rPr>
        <w:t>2</w:t>
      </w:r>
      <w:r w:rsidRPr="00613AC9">
        <w:rPr>
          <w:sz w:val="24"/>
          <w:szCs w:val="24"/>
        </w:rPr>
        <w:t xml:space="preserve"> (din care </w:t>
      </w:r>
      <w:r w:rsidR="00673F7A">
        <w:rPr>
          <w:sz w:val="24"/>
          <w:szCs w:val="24"/>
        </w:rPr>
        <w:t>1</w:t>
      </w:r>
      <w:r w:rsidRPr="00613AC9">
        <w:rPr>
          <w:sz w:val="24"/>
          <w:szCs w:val="24"/>
        </w:rPr>
        <w:t xml:space="preserve"> în anchetă proprie), fiind trimişi în judecată un număr de 2</w:t>
      </w:r>
      <w:r w:rsidR="00673F7A">
        <w:rPr>
          <w:sz w:val="24"/>
          <w:szCs w:val="24"/>
        </w:rPr>
        <w:t>43</w:t>
      </w:r>
      <w:r w:rsidRPr="00613AC9">
        <w:rPr>
          <w:sz w:val="24"/>
          <w:szCs w:val="24"/>
        </w:rPr>
        <w:t xml:space="preserve"> inculpaţi, din care </w:t>
      </w:r>
      <w:r w:rsidR="00673F7A">
        <w:rPr>
          <w:sz w:val="24"/>
          <w:szCs w:val="24"/>
        </w:rPr>
        <w:t>1</w:t>
      </w:r>
      <w:r w:rsidRPr="00613AC9">
        <w:rPr>
          <w:sz w:val="24"/>
          <w:szCs w:val="24"/>
        </w:rPr>
        <w:t>9 în stare de arest preventiv;</w:t>
      </w:r>
    </w:p>
    <w:p w14:paraId="093E2043" w14:textId="274B26E2"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acorduri de recunoaştere a vinovăţiei:  </w:t>
      </w:r>
      <w:r w:rsidR="00673F7A">
        <w:rPr>
          <w:sz w:val="24"/>
          <w:szCs w:val="24"/>
        </w:rPr>
        <w:t>8</w:t>
      </w:r>
      <w:r w:rsidRPr="00613AC9">
        <w:rPr>
          <w:sz w:val="24"/>
          <w:szCs w:val="24"/>
        </w:rPr>
        <w:t>;</w:t>
      </w:r>
    </w:p>
    <w:p w14:paraId="2F686D1A" w14:textId="2ECCEBA2"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renunţare la urmărire penală:  </w:t>
      </w:r>
      <w:r w:rsidR="00673F7A">
        <w:rPr>
          <w:sz w:val="24"/>
          <w:szCs w:val="24"/>
        </w:rPr>
        <w:t>194</w:t>
      </w:r>
      <w:r w:rsidRPr="00613AC9">
        <w:rPr>
          <w:sz w:val="24"/>
          <w:szCs w:val="24"/>
        </w:rPr>
        <w:t>.</w:t>
      </w:r>
    </w:p>
    <w:p w14:paraId="542E5237" w14:textId="77777777" w:rsidR="00FD727C" w:rsidRPr="00613AC9" w:rsidRDefault="00FD727C" w:rsidP="00A300B3">
      <w:pPr>
        <w:shd w:val="clear" w:color="auto" w:fill="FFFFFF"/>
        <w:spacing w:line="240" w:lineRule="auto"/>
        <w:ind w:firstLine="1080"/>
        <w:textAlignment w:val="top"/>
        <w:rPr>
          <w:sz w:val="24"/>
          <w:szCs w:val="24"/>
        </w:rPr>
      </w:pPr>
    </w:p>
    <w:p w14:paraId="1014E4AC" w14:textId="6797C6CD"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 xml:space="preserve">Parchetul de pe lângă Judecătoria Hârlău </w:t>
      </w:r>
      <w:r w:rsidRPr="00613AC9">
        <w:rPr>
          <w:sz w:val="24"/>
          <w:szCs w:val="24"/>
        </w:rPr>
        <w:t xml:space="preserve">a avut de soluţionat un număr total de </w:t>
      </w:r>
      <w:r w:rsidRPr="00613AC9">
        <w:rPr>
          <w:b/>
          <w:sz w:val="24"/>
          <w:szCs w:val="24"/>
        </w:rPr>
        <w:t>5.</w:t>
      </w:r>
      <w:r w:rsidR="00A14E16">
        <w:rPr>
          <w:b/>
          <w:sz w:val="24"/>
          <w:szCs w:val="24"/>
        </w:rPr>
        <w:t>702</w:t>
      </w:r>
      <w:r w:rsidRPr="00613AC9">
        <w:rPr>
          <w:sz w:val="24"/>
          <w:szCs w:val="24"/>
        </w:rPr>
        <w:t xml:space="preserve"> cauze penale (în creştere cu </w:t>
      </w:r>
      <w:r w:rsidR="00A14E16" w:rsidRPr="002C75DA">
        <w:rPr>
          <w:b/>
          <w:sz w:val="24"/>
          <w:szCs w:val="24"/>
        </w:rPr>
        <w:t>7,28</w:t>
      </w:r>
      <w:r w:rsidRPr="002C75DA">
        <w:rPr>
          <w:b/>
          <w:sz w:val="24"/>
          <w:szCs w:val="24"/>
        </w:rPr>
        <w:t>%</w:t>
      </w:r>
      <w:r w:rsidRPr="00613AC9">
        <w:rPr>
          <w:sz w:val="24"/>
          <w:szCs w:val="24"/>
        </w:rPr>
        <w:t xml:space="preserve"> faţă de 202</w:t>
      </w:r>
      <w:r w:rsidR="00A14E16">
        <w:rPr>
          <w:sz w:val="24"/>
          <w:szCs w:val="24"/>
        </w:rPr>
        <w:t>1</w:t>
      </w:r>
      <w:r w:rsidRPr="00613AC9">
        <w:rPr>
          <w:sz w:val="24"/>
          <w:szCs w:val="24"/>
        </w:rPr>
        <w:t xml:space="preserve">), din care </w:t>
      </w:r>
      <w:r w:rsidRPr="00613AC9">
        <w:rPr>
          <w:b/>
          <w:sz w:val="24"/>
          <w:szCs w:val="24"/>
        </w:rPr>
        <w:t>2</w:t>
      </w:r>
      <w:r w:rsidR="009F6DDA">
        <w:rPr>
          <w:b/>
          <w:sz w:val="24"/>
          <w:szCs w:val="24"/>
        </w:rPr>
        <w:t>8</w:t>
      </w:r>
      <w:r w:rsidRPr="00613AC9">
        <w:rPr>
          <w:sz w:val="24"/>
          <w:szCs w:val="24"/>
        </w:rPr>
        <w:t xml:space="preserve"> în anchetă proprie la procuror.  Au fost soluţionate </w:t>
      </w:r>
      <w:r w:rsidRPr="00613AC9">
        <w:rPr>
          <w:b/>
          <w:sz w:val="24"/>
          <w:szCs w:val="24"/>
        </w:rPr>
        <w:t>1.</w:t>
      </w:r>
      <w:r w:rsidR="009F6DDA">
        <w:rPr>
          <w:b/>
          <w:sz w:val="24"/>
          <w:szCs w:val="24"/>
        </w:rPr>
        <w:t>761</w:t>
      </w:r>
      <w:r w:rsidRPr="00613AC9">
        <w:rPr>
          <w:sz w:val="24"/>
          <w:szCs w:val="24"/>
        </w:rPr>
        <w:t xml:space="preserve"> cauze penale, din care </w:t>
      </w:r>
      <w:r w:rsidRPr="00613AC9">
        <w:rPr>
          <w:b/>
          <w:sz w:val="24"/>
          <w:szCs w:val="24"/>
        </w:rPr>
        <w:t>1</w:t>
      </w:r>
      <w:r w:rsidR="009F6DDA">
        <w:rPr>
          <w:b/>
          <w:sz w:val="24"/>
          <w:szCs w:val="24"/>
        </w:rPr>
        <w:t>3</w:t>
      </w:r>
      <w:r w:rsidRPr="00613AC9">
        <w:rPr>
          <w:b/>
          <w:sz w:val="24"/>
          <w:szCs w:val="24"/>
        </w:rPr>
        <w:t xml:space="preserve"> </w:t>
      </w:r>
      <w:r w:rsidRPr="00613AC9">
        <w:rPr>
          <w:sz w:val="24"/>
          <w:szCs w:val="24"/>
        </w:rPr>
        <w:t xml:space="preserve">în anchetă proprie la procuror (în </w:t>
      </w:r>
      <w:r w:rsidR="009F6DDA">
        <w:rPr>
          <w:sz w:val="24"/>
          <w:szCs w:val="24"/>
        </w:rPr>
        <w:t>scădere</w:t>
      </w:r>
      <w:r w:rsidRPr="00613AC9">
        <w:rPr>
          <w:sz w:val="24"/>
          <w:szCs w:val="24"/>
        </w:rPr>
        <w:t xml:space="preserve"> cu </w:t>
      </w:r>
      <w:r w:rsidR="009F6DDA" w:rsidRPr="002C75DA">
        <w:rPr>
          <w:b/>
          <w:sz w:val="24"/>
          <w:szCs w:val="24"/>
        </w:rPr>
        <w:t>10,97</w:t>
      </w:r>
      <w:r w:rsidRPr="002C75DA">
        <w:rPr>
          <w:b/>
          <w:sz w:val="24"/>
          <w:szCs w:val="24"/>
        </w:rPr>
        <w:t>%</w:t>
      </w:r>
      <w:r w:rsidRPr="00613AC9">
        <w:rPr>
          <w:sz w:val="24"/>
          <w:szCs w:val="24"/>
        </w:rPr>
        <w:t xml:space="preserve"> faţă de 202</w:t>
      </w:r>
      <w:r w:rsidR="009F6DDA">
        <w:rPr>
          <w:sz w:val="24"/>
          <w:szCs w:val="24"/>
        </w:rPr>
        <w:t>1</w:t>
      </w:r>
      <w:r w:rsidRPr="00613AC9">
        <w:rPr>
          <w:sz w:val="24"/>
          <w:szCs w:val="24"/>
        </w:rPr>
        <w:t xml:space="preserve">, în ceea ce priveşte numărul total şi în </w:t>
      </w:r>
      <w:r w:rsidRPr="00613AC9">
        <w:rPr>
          <w:b/>
          <w:sz w:val="24"/>
          <w:szCs w:val="24"/>
        </w:rPr>
        <w:t>scădere</w:t>
      </w:r>
      <w:r w:rsidRPr="00613AC9">
        <w:rPr>
          <w:sz w:val="24"/>
          <w:szCs w:val="24"/>
        </w:rPr>
        <w:t xml:space="preserve"> cu </w:t>
      </w:r>
      <w:r w:rsidR="00427A9E">
        <w:rPr>
          <w:b/>
          <w:sz w:val="24"/>
          <w:szCs w:val="24"/>
        </w:rPr>
        <w:t>7,14</w:t>
      </w:r>
      <w:r w:rsidRPr="00613AC9">
        <w:rPr>
          <w:b/>
          <w:sz w:val="24"/>
          <w:szCs w:val="24"/>
        </w:rPr>
        <w:t>%</w:t>
      </w:r>
      <w:r w:rsidRPr="00613AC9">
        <w:rPr>
          <w:sz w:val="24"/>
          <w:szCs w:val="24"/>
        </w:rPr>
        <w:t xml:space="preserve"> în ceea ce priveşte dosarele în anchetă proprie).</w:t>
      </w:r>
    </w:p>
    <w:p w14:paraId="0C95420D"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55139C9A" w14:textId="38DFFB09"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rechizitorii: </w:t>
      </w:r>
      <w:r w:rsidR="00427A9E">
        <w:rPr>
          <w:sz w:val="24"/>
          <w:szCs w:val="24"/>
        </w:rPr>
        <w:t>157</w:t>
      </w:r>
      <w:r w:rsidRPr="00613AC9">
        <w:rPr>
          <w:sz w:val="24"/>
          <w:szCs w:val="24"/>
        </w:rPr>
        <w:t xml:space="preserve"> (din care </w:t>
      </w:r>
      <w:r w:rsidR="00427A9E">
        <w:rPr>
          <w:sz w:val="24"/>
          <w:szCs w:val="24"/>
        </w:rPr>
        <w:t>2</w:t>
      </w:r>
      <w:r w:rsidRPr="00613AC9">
        <w:rPr>
          <w:sz w:val="24"/>
          <w:szCs w:val="24"/>
        </w:rPr>
        <w:t xml:space="preserve"> în anchetă proprie), fiind trimişi în judecată un număr de </w:t>
      </w:r>
      <w:r w:rsidR="00427A9E">
        <w:rPr>
          <w:sz w:val="24"/>
          <w:szCs w:val="24"/>
        </w:rPr>
        <w:t>190</w:t>
      </w:r>
      <w:r w:rsidRPr="00613AC9">
        <w:rPr>
          <w:sz w:val="24"/>
          <w:szCs w:val="24"/>
        </w:rPr>
        <w:t xml:space="preserve"> de inculpaţi, din care </w:t>
      </w:r>
      <w:r w:rsidR="00427A9E">
        <w:rPr>
          <w:sz w:val="24"/>
          <w:szCs w:val="24"/>
        </w:rPr>
        <w:t>43</w:t>
      </w:r>
      <w:r w:rsidRPr="00613AC9">
        <w:rPr>
          <w:sz w:val="24"/>
          <w:szCs w:val="24"/>
        </w:rPr>
        <w:t xml:space="preserve"> în stare de arest preventiv;</w:t>
      </w:r>
    </w:p>
    <w:p w14:paraId="6C6B9C68" w14:textId="4F3B31CD"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acorduri de recunoaştere a vinovăţiei:  </w:t>
      </w:r>
      <w:r w:rsidR="00427A9E">
        <w:rPr>
          <w:sz w:val="24"/>
          <w:szCs w:val="24"/>
        </w:rPr>
        <w:t>3</w:t>
      </w:r>
      <w:r w:rsidRPr="00613AC9">
        <w:rPr>
          <w:sz w:val="24"/>
          <w:szCs w:val="24"/>
        </w:rPr>
        <w:t>;</w:t>
      </w:r>
    </w:p>
    <w:p w14:paraId="775C2129" w14:textId="702CF144"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renunţare la urmărire penală:  1</w:t>
      </w:r>
      <w:r w:rsidR="00427A9E">
        <w:rPr>
          <w:sz w:val="24"/>
          <w:szCs w:val="24"/>
        </w:rPr>
        <w:t>38</w:t>
      </w:r>
      <w:r w:rsidRPr="00613AC9">
        <w:rPr>
          <w:sz w:val="24"/>
          <w:szCs w:val="24"/>
        </w:rPr>
        <w:t>.</w:t>
      </w:r>
    </w:p>
    <w:p w14:paraId="24712AF1" w14:textId="77777777" w:rsidR="00FD727C" w:rsidRPr="00613AC9" w:rsidRDefault="00FD727C" w:rsidP="00A300B3">
      <w:pPr>
        <w:shd w:val="clear" w:color="auto" w:fill="FFFFFF"/>
        <w:spacing w:line="360" w:lineRule="auto"/>
        <w:ind w:firstLine="1080"/>
        <w:textAlignment w:val="top"/>
        <w:rPr>
          <w:b/>
          <w:bCs/>
          <w:sz w:val="16"/>
          <w:szCs w:val="16"/>
        </w:rPr>
      </w:pPr>
    </w:p>
    <w:p w14:paraId="24891B92" w14:textId="54A58F12"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 xml:space="preserve">Parchetul de pe lângă Judecătoria Răducăneni </w:t>
      </w:r>
      <w:r w:rsidRPr="00613AC9">
        <w:rPr>
          <w:sz w:val="24"/>
          <w:szCs w:val="24"/>
        </w:rPr>
        <w:t xml:space="preserve">a avut de soluţionat un număr total de </w:t>
      </w:r>
      <w:r w:rsidRPr="00613AC9">
        <w:rPr>
          <w:b/>
          <w:sz w:val="24"/>
          <w:szCs w:val="24"/>
        </w:rPr>
        <w:t>3.</w:t>
      </w:r>
      <w:r w:rsidR="00C02754">
        <w:rPr>
          <w:b/>
          <w:sz w:val="24"/>
          <w:szCs w:val="24"/>
        </w:rPr>
        <w:t>290</w:t>
      </w:r>
      <w:r w:rsidRPr="00613AC9">
        <w:rPr>
          <w:sz w:val="24"/>
          <w:szCs w:val="24"/>
        </w:rPr>
        <w:t xml:space="preserve"> cauze penale (în </w:t>
      </w:r>
      <w:r w:rsidR="001B36DF">
        <w:rPr>
          <w:sz w:val="24"/>
          <w:szCs w:val="24"/>
        </w:rPr>
        <w:t>creştere</w:t>
      </w:r>
      <w:r w:rsidRPr="00613AC9">
        <w:rPr>
          <w:sz w:val="24"/>
          <w:szCs w:val="24"/>
        </w:rPr>
        <w:t xml:space="preserve"> cu </w:t>
      </w:r>
      <w:r w:rsidR="001B36DF">
        <w:rPr>
          <w:b/>
          <w:sz w:val="24"/>
          <w:szCs w:val="24"/>
        </w:rPr>
        <w:t>6,71</w:t>
      </w:r>
      <w:r w:rsidRPr="001B36DF">
        <w:rPr>
          <w:b/>
          <w:sz w:val="24"/>
          <w:szCs w:val="24"/>
        </w:rPr>
        <w:t>%</w:t>
      </w:r>
      <w:r w:rsidRPr="00613AC9">
        <w:rPr>
          <w:sz w:val="24"/>
          <w:szCs w:val="24"/>
        </w:rPr>
        <w:t xml:space="preserve"> faţă de 202</w:t>
      </w:r>
      <w:r w:rsidR="001B36DF">
        <w:rPr>
          <w:sz w:val="24"/>
          <w:szCs w:val="24"/>
        </w:rPr>
        <w:t>1</w:t>
      </w:r>
      <w:r w:rsidRPr="00613AC9">
        <w:rPr>
          <w:sz w:val="24"/>
          <w:szCs w:val="24"/>
        </w:rPr>
        <w:t xml:space="preserve">), din care </w:t>
      </w:r>
      <w:r w:rsidRPr="00613AC9">
        <w:rPr>
          <w:b/>
          <w:sz w:val="24"/>
          <w:szCs w:val="24"/>
        </w:rPr>
        <w:t>1</w:t>
      </w:r>
      <w:r w:rsidR="001B36DF">
        <w:rPr>
          <w:b/>
          <w:sz w:val="24"/>
          <w:szCs w:val="24"/>
        </w:rPr>
        <w:t>8</w:t>
      </w:r>
      <w:r w:rsidRPr="00613AC9">
        <w:rPr>
          <w:sz w:val="24"/>
          <w:szCs w:val="24"/>
        </w:rPr>
        <w:t xml:space="preserve"> în anchetă proprie la procuror. Au fost soluţionate </w:t>
      </w:r>
      <w:r w:rsidR="001B36DF">
        <w:rPr>
          <w:b/>
          <w:sz w:val="24"/>
          <w:szCs w:val="24"/>
        </w:rPr>
        <w:t>1.324</w:t>
      </w:r>
      <w:r w:rsidRPr="00613AC9">
        <w:rPr>
          <w:sz w:val="24"/>
          <w:szCs w:val="24"/>
        </w:rPr>
        <w:t xml:space="preserve"> cauze penale, din care </w:t>
      </w:r>
      <w:r w:rsidR="001B36DF">
        <w:rPr>
          <w:b/>
          <w:sz w:val="24"/>
          <w:szCs w:val="24"/>
        </w:rPr>
        <w:t>10</w:t>
      </w:r>
      <w:r w:rsidRPr="00613AC9">
        <w:rPr>
          <w:sz w:val="24"/>
          <w:szCs w:val="24"/>
        </w:rPr>
        <w:t xml:space="preserve"> în anchetă proprie la procuror (în </w:t>
      </w:r>
      <w:r w:rsidR="001B36DF">
        <w:rPr>
          <w:sz w:val="24"/>
          <w:szCs w:val="24"/>
        </w:rPr>
        <w:t>creştere</w:t>
      </w:r>
      <w:r w:rsidRPr="00613AC9">
        <w:rPr>
          <w:sz w:val="24"/>
          <w:szCs w:val="24"/>
        </w:rPr>
        <w:t xml:space="preserve"> cu </w:t>
      </w:r>
      <w:r w:rsidR="006D0885" w:rsidRPr="006D0885">
        <w:rPr>
          <w:b/>
          <w:sz w:val="24"/>
          <w:szCs w:val="24"/>
        </w:rPr>
        <w:t>44,07</w:t>
      </w:r>
      <w:r w:rsidRPr="006D0885">
        <w:rPr>
          <w:b/>
          <w:sz w:val="24"/>
          <w:szCs w:val="24"/>
        </w:rPr>
        <w:t>%</w:t>
      </w:r>
      <w:r w:rsidRPr="00613AC9">
        <w:rPr>
          <w:sz w:val="24"/>
          <w:szCs w:val="24"/>
        </w:rPr>
        <w:t xml:space="preserve"> faţă de 202</w:t>
      </w:r>
      <w:r w:rsidR="006D0885">
        <w:rPr>
          <w:sz w:val="24"/>
          <w:szCs w:val="24"/>
        </w:rPr>
        <w:t>1</w:t>
      </w:r>
      <w:r w:rsidRPr="00613AC9">
        <w:rPr>
          <w:sz w:val="24"/>
          <w:szCs w:val="24"/>
        </w:rPr>
        <w:t xml:space="preserve">, în ceea ce priveşte numărul total şi în </w:t>
      </w:r>
      <w:r w:rsidR="006D0885">
        <w:rPr>
          <w:sz w:val="24"/>
          <w:szCs w:val="24"/>
        </w:rPr>
        <w:t>creştere</w:t>
      </w:r>
      <w:r w:rsidRPr="00613AC9">
        <w:rPr>
          <w:sz w:val="24"/>
          <w:szCs w:val="24"/>
        </w:rPr>
        <w:t xml:space="preserve"> cu </w:t>
      </w:r>
      <w:r w:rsidR="006D0885" w:rsidRPr="006D0885">
        <w:rPr>
          <w:b/>
          <w:sz w:val="24"/>
          <w:szCs w:val="24"/>
        </w:rPr>
        <w:t>100%</w:t>
      </w:r>
      <w:r w:rsidRPr="00613AC9">
        <w:rPr>
          <w:sz w:val="24"/>
          <w:szCs w:val="24"/>
        </w:rPr>
        <w:t xml:space="preserve"> în ceea ce priveşte dosarele în anchetă proprie).</w:t>
      </w:r>
    </w:p>
    <w:p w14:paraId="3AF37679"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2914CFE8" w14:textId="224B679F"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rechizitorii: </w:t>
      </w:r>
      <w:r w:rsidR="006D0885">
        <w:rPr>
          <w:sz w:val="24"/>
          <w:szCs w:val="24"/>
        </w:rPr>
        <w:t xml:space="preserve"> 151</w:t>
      </w:r>
      <w:r w:rsidRPr="00613AC9">
        <w:rPr>
          <w:sz w:val="24"/>
          <w:szCs w:val="24"/>
        </w:rPr>
        <w:t xml:space="preserve">  fiind trimişi în judecată un număr de 1</w:t>
      </w:r>
      <w:r w:rsidR="003208C0">
        <w:rPr>
          <w:sz w:val="24"/>
          <w:szCs w:val="24"/>
        </w:rPr>
        <w:t>98</w:t>
      </w:r>
      <w:r w:rsidRPr="00613AC9">
        <w:rPr>
          <w:sz w:val="24"/>
          <w:szCs w:val="24"/>
        </w:rPr>
        <w:t xml:space="preserve"> inculpaţi, din care 1</w:t>
      </w:r>
      <w:r w:rsidR="003208C0">
        <w:rPr>
          <w:sz w:val="24"/>
          <w:szCs w:val="24"/>
        </w:rPr>
        <w:t>7</w:t>
      </w:r>
      <w:r w:rsidRPr="00613AC9">
        <w:rPr>
          <w:sz w:val="24"/>
          <w:szCs w:val="24"/>
        </w:rPr>
        <w:t xml:space="preserve"> în stare de arest preventiv;</w:t>
      </w:r>
    </w:p>
    <w:p w14:paraId="1E78C9DB" w14:textId="56701D2B"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acorduri de recunoaştere a vinovăţiei:  </w:t>
      </w:r>
      <w:r w:rsidR="003208C0">
        <w:rPr>
          <w:sz w:val="24"/>
          <w:szCs w:val="24"/>
        </w:rPr>
        <w:t>16</w:t>
      </w:r>
      <w:r w:rsidRPr="00613AC9">
        <w:rPr>
          <w:sz w:val="24"/>
          <w:szCs w:val="24"/>
        </w:rPr>
        <w:t>;</w:t>
      </w:r>
    </w:p>
    <w:p w14:paraId="1AE4907B" w14:textId="27666668"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renunţare la urmărire penală:  </w:t>
      </w:r>
      <w:r w:rsidR="003208C0">
        <w:rPr>
          <w:sz w:val="24"/>
          <w:szCs w:val="24"/>
        </w:rPr>
        <w:t>136</w:t>
      </w:r>
    </w:p>
    <w:p w14:paraId="4D8781D2" w14:textId="77777777" w:rsidR="00FD727C" w:rsidRPr="00613AC9" w:rsidRDefault="00FD727C" w:rsidP="00A300B3">
      <w:pPr>
        <w:shd w:val="clear" w:color="auto" w:fill="FFFFFF"/>
        <w:spacing w:line="240" w:lineRule="auto"/>
        <w:ind w:firstLine="1080"/>
        <w:textAlignment w:val="top"/>
        <w:rPr>
          <w:sz w:val="24"/>
          <w:szCs w:val="24"/>
        </w:rPr>
      </w:pPr>
    </w:p>
    <w:p w14:paraId="628C2589" w14:textId="1BC68E3F" w:rsidR="00FD727C" w:rsidRPr="00613AC9" w:rsidRDefault="00FD727C" w:rsidP="00A300B3">
      <w:pPr>
        <w:pStyle w:val="BodyText"/>
        <w:spacing w:after="0" w:line="360" w:lineRule="auto"/>
        <w:ind w:firstLine="708"/>
        <w:jc w:val="both"/>
        <w:rPr>
          <w:sz w:val="24"/>
          <w:szCs w:val="24"/>
          <w:lang w:val="ro-RO"/>
        </w:rPr>
      </w:pPr>
      <w:r w:rsidRPr="00613AC9">
        <w:rPr>
          <w:sz w:val="24"/>
          <w:szCs w:val="24"/>
          <w:lang w:val="ro-RO"/>
        </w:rPr>
        <w:t xml:space="preserve">    Procurorii de la </w:t>
      </w:r>
      <w:r w:rsidRPr="00613AC9">
        <w:rPr>
          <w:b/>
          <w:bCs/>
          <w:sz w:val="24"/>
          <w:szCs w:val="24"/>
          <w:lang w:val="ro-RO"/>
        </w:rPr>
        <w:t>Parchetul de pe lângă Tribunalul Vaslui şi de la unităţile de parchet de pe lângă judecătorii</w:t>
      </w:r>
      <w:r w:rsidRPr="00613AC9">
        <w:rPr>
          <w:sz w:val="24"/>
          <w:szCs w:val="24"/>
          <w:lang w:val="ro-RO"/>
        </w:rPr>
        <w:t xml:space="preserve"> au avut spre soluţionare </w:t>
      </w:r>
      <w:r w:rsidR="003208C0" w:rsidRPr="003208C0">
        <w:rPr>
          <w:b/>
          <w:sz w:val="24"/>
          <w:szCs w:val="24"/>
          <w:lang w:val="ro-RO"/>
        </w:rPr>
        <w:t>53.895</w:t>
      </w:r>
      <w:r w:rsidRPr="00613AC9">
        <w:rPr>
          <w:sz w:val="24"/>
          <w:szCs w:val="24"/>
          <w:lang w:val="ro-RO"/>
        </w:rPr>
        <w:t xml:space="preserve"> cauze penale  (în care se includ şi cele rămase în lucru la finele anului 202</w:t>
      </w:r>
      <w:r w:rsidR="00474846">
        <w:rPr>
          <w:sz w:val="24"/>
          <w:szCs w:val="24"/>
          <w:lang w:val="ro-RO"/>
        </w:rPr>
        <w:t>1</w:t>
      </w:r>
      <w:r w:rsidRPr="00613AC9">
        <w:rPr>
          <w:sz w:val="24"/>
          <w:szCs w:val="24"/>
          <w:lang w:val="ro-RO"/>
        </w:rPr>
        <w:t>); a fost efectuată urmărire penală</w:t>
      </w:r>
      <w:r w:rsidR="00CF4D8D">
        <w:rPr>
          <w:sz w:val="24"/>
          <w:szCs w:val="24"/>
          <w:lang w:val="ro-RO"/>
        </w:rPr>
        <w:t xml:space="preserve"> </w:t>
      </w:r>
      <w:r w:rsidR="009A05D0">
        <w:rPr>
          <w:sz w:val="24"/>
          <w:szCs w:val="24"/>
          <w:lang w:val="ro-RO"/>
        </w:rPr>
        <w:t>proprie</w:t>
      </w:r>
      <w:r w:rsidRPr="00613AC9">
        <w:rPr>
          <w:sz w:val="24"/>
          <w:szCs w:val="24"/>
          <w:lang w:val="ro-RO"/>
        </w:rPr>
        <w:t xml:space="preserve"> în </w:t>
      </w:r>
      <w:r w:rsidR="00474846">
        <w:rPr>
          <w:b/>
          <w:sz w:val="24"/>
          <w:szCs w:val="24"/>
          <w:lang w:val="ro-RO"/>
        </w:rPr>
        <w:t>623</w:t>
      </w:r>
      <w:r w:rsidRPr="00613AC9">
        <w:rPr>
          <w:sz w:val="24"/>
          <w:szCs w:val="24"/>
          <w:lang w:val="ro-RO"/>
        </w:rPr>
        <w:t xml:space="preserve"> dosare penale. </w:t>
      </w:r>
    </w:p>
    <w:p w14:paraId="3588E737" w14:textId="168BBEDE" w:rsidR="00FD727C" w:rsidRPr="00613AC9" w:rsidRDefault="00FD727C" w:rsidP="00A300B3">
      <w:pPr>
        <w:pStyle w:val="BodyText"/>
        <w:spacing w:after="0" w:line="360" w:lineRule="auto"/>
        <w:ind w:firstLine="1080"/>
        <w:jc w:val="both"/>
        <w:rPr>
          <w:sz w:val="24"/>
          <w:szCs w:val="24"/>
        </w:rPr>
      </w:pPr>
      <w:r w:rsidRPr="00613AC9">
        <w:rPr>
          <w:sz w:val="24"/>
          <w:szCs w:val="24"/>
        </w:rPr>
        <w:t xml:space="preserve">În </w:t>
      </w:r>
      <w:r w:rsidRPr="00613AC9">
        <w:rPr>
          <w:b/>
          <w:bCs/>
          <w:sz w:val="24"/>
          <w:szCs w:val="24"/>
        </w:rPr>
        <w:t>activitatea de urmărire penală</w:t>
      </w:r>
      <w:r w:rsidRPr="00613AC9">
        <w:rPr>
          <w:sz w:val="24"/>
          <w:szCs w:val="24"/>
        </w:rPr>
        <w:t xml:space="preserve">, procurorii din judeţul Vaslui au soluţionat un număr total de </w:t>
      </w:r>
      <w:r w:rsidRPr="00613AC9">
        <w:rPr>
          <w:b/>
          <w:sz w:val="24"/>
          <w:szCs w:val="24"/>
        </w:rPr>
        <w:t>1</w:t>
      </w:r>
      <w:r w:rsidR="009D7A6A">
        <w:rPr>
          <w:b/>
          <w:sz w:val="24"/>
          <w:szCs w:val="24"/>
        </w:rPr>
        <w:t>3.885</w:t>
      </w:r>
      <w:r w:rsidRPr="00613AC9">
        <w:rPr>
          <w:sz w:val="24"/>
          <w:szCs w:val="24"/>
        </w:rPr>
        <w:t xml:space="preserve"> dosare penale (din care </w:t>
      </w:r>
      <w:r w:rsidR="009D7A6A">
        <w:rPr>
          <w:b/>
          <w:sz w:val="24"/>
          <w:szCs w:val="24"/>
        </w:rPr>
        <w:t>228</w:t>
      </w:r>
      <w:r w:rsidRPr="00613AC9">
        <w:rPr>
          <w:sz w:val="24"/>
          <w:szCs w:val="24"/>
        </w:rPr>
        <w:t xml:space="preserve"> în anchetă proprie la procuror); au fost întocmite </w:t>
      </w:r>
      <w:r w:rsidRPr="00613AC9">
        <w:rPr>
          <w:b/>
          <w:sz w:val="24"/>
          <w:szCs w:val="24"/>
        </w:rPr>
        <w:t>9</w:t>
      </w:r>
      <w:r w:rsidR="009D7A6A">
        <w:rPr>
          <w:b/>
          <w:sz w:val="24"/>
          <w:szCs w:val="24"/>
        </w:rPr>
        <w:t>45</w:t>
      </w:r>
      <w:r w:rsidRPr="00613AC9">
        <w:rPr>
          <w:sz w:val="24"/>
          <w:szCs w:val="24"/>
        </w:rPr>
        <w:t xml:space="preserve"> rechizitorii (faţă de </w:t>
      </w:r>
      <w:r w:rsidR="00AB4CAC">
        <w:rPr>
          <w:b/>
          <w:sz w:val="24"/>
          <w:szCs w:val="24"/>
        </w:rPr>
        <w:t>927</w:t>
      </w:r>
      <w:r w:rsidRPr="00613AC9">
        <w:rPr>
          <w:sz w:val="24"/>
          <w:szCs w:val="24"/>
        </w:rPr>
        <w:t xml:space="preserve"> rechizitorii în anul 202</w:t>
      </w:r>
      <w:r w:rsidR="00AB4CAC">
        <w:rPr>
          <w:sz w:val="24"/>
          <w:szCs w:val="24"/>
        </w:rPr>
        <w:t>1</w:t>
      </w:r>
      <w:r w:rsidRPr="00613AC9">
        <w:rPr>
          <w:sz w:val="24"/>
          <w:szCs w:val="24"/>
        </w:rPr>
        <w:t xml:space="preserve"> înregistrându-se o </w:t>
      </w:r>
      <w:r w:rsidRPr="00613AC9">
        <w:rPr>
          <w:b/>
          <w:sz w:val="24"/>
          <w:szCs w:val="24"/>
        </w:rPr>
        <w:t>creştere</w:t>
      </w:r>
      <w:r w:rsidRPr="00613AC9">
        <w:rPr>
          <w:sz w:val="24"/>
          <w:szCs w:val="24"/>
        </w:rPr>
        <w:t xml:space="preserve"> cu </w:t>
      </w:r>
      <w:r w:rsidR="00AB4CAC" w:rsidRPr="00AB4CAC">
        <w:rPr>
          <w:b/>
          <w:sz w:val="24"/>
          <w:szCs w:val="24"/>
        </w:rPr>
        <w:t>1,94</w:t>
      </w:r>
      <w:r w:rsidRPr="00613AC9">
        <w:rPr>
          <w:b/>
          <w:sz w:val="24"/>
          <w:szCs w:val="24"/>
        </w:rPr>
        <w:t>%).</w:t>
      </w:r>
      <w:r w:rsidRPr="00613AC9">
        <w:rPr>
          <w:sz w:val="24"/>
          <w:szCs w:val="24"/>
        </w:rPr>
        <w:t xml:space="preserve"> S-a dispus trimiterea în judecată  a unui  număr de </w:t>
      </w:r>
      <w:r w:rsidRPr="00613AC9">
        <w:rPr>
          <w:b/>
          <w:sz w:val="24"/>
          <w:szCs w:val="24"/>
        </w:rPr>
        <w:t>1.</w:t>
      </w:r>
      <w:r w:rsidR="00AB4CAC">
        <w:rPr>
          <w:b/>
          <w:sz w:val="24"/>
          <w:szCs w:val="24"/>
        </w:rPr>
        <w:t>250</w:t>
      </w:r>
      <w:r w:rsidRPr="00613AC9">
        <w:rPr>
          <w:sz w:val="24"/>
          <w:szCs w:val="24"/>
        </w:rPr>
        <w:t xml:space="preserve"> inculpaţi (faţă de </w:t>
      </w:r>
      <w:r w:rsidR="007B347C">
        <w:rPr>
          <w:b/>
          <w:sz w:val="24"/>
          <w:szCs w:val="24"/>
        </w:rPr>
        <w:t>1.181</w:t>
      </w:r>
      <w:r w:rsidRPr="00613AC9">
        <w:rPr>
          <w:sz w:val="24"/>
          <w:szCs w:val="24"/>
        </w:rPr>
        <w:t xml:space="preserve"> inculpaţi în anul 202</w:t>
      </w:r>
      <w:r w:rsidR="007B347C">
        <w:rPr>
          <w:sz w:val="24"/>
          <w:szCs w:val="24"/>
        </w:rPr>
        <w:t>1</w:t>
      </w:r>
      <w:r w:rsidRPr="00613AC9">
        <w:rPr>
          <w:sz w:val="24"/>
          <w:szCs w:val="24"/>
        </w:rPr>
        <w:t xml:space="preserve">,  înregistrându-se o </w:t>
      </w:r>
      <w:r w:rsidRPr="00613AC9">
        <w:rPr>
          <w:b/>
          <w:sz w:val="24"/>
          <w:szCs w:val="24"/>
        </w:rPr>
        <w:t xml:space="preserve">creştere </w:t>
      </w:r>
      <w:r w:rsidRPr="00613AC9">
        <w:rPr>
          <w:sz w:val="24"/>
          <w:szCs w:val="24"/>
        </w:rPr>
        <w:t xml:space="preserve">cu </w:t>
      </w:r>
      <w:r w:rsidR="007B347C">
        <w:rPr>
          <w:b/>
          <w:sz w:val="24"/>
          <w:szCs w:val="24"/>
        </w:rPr>
        <w:t>5,84</w:t>
      </w:r>
      <w:r w:rsidRPr="00613AC9">
        <w:rPr>
          <w:b/>
          <w:sz w:val="24"/>
          <w:szCs w:val="24"/>
        </w:rPr>
        <w:t>%).</w:t>
      </w:r>
    </w:p>
    <w:p w14:paraId="601AF8C7"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Analizând activitatea proprie </w:t>
      </w:r>
      <w:r w:rsidRPr="00613AC9">
        <w:rPr>
          <w:b/>
          <w:bCs/>
          <w:sz w:val="24"/>
          <w:szCs w:val="24"/>
        </w:rPr>
        <w:t>fiecărei unităţi de parchet</w:t>
      </w:r>
      <w:r w:rsidRPr="00613AC9">
        <w:rPr>
          <w:sz w:val="24"/>
          <w:szCs w:val="24"/>
        </w:rPr>
        <w:t>, situaţia se prezintă astfel:</w:t>
      </w:r>
    </w:p>
    <w:p w14:paraId="05C6D54B" w14:textId="5508CFB6"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 xml:space="preserve">Parchetul de pe lângă Tribunalul Vaslui </w:t>
      </w:r>
      <w:r w:rsidRPr="00613AC9">
        <w:rPr>
          <w:sz w:val="24"/>
          <w:szCs w:val="24"/>
        </w:rPr>
        <w:t xml:space="preserve">a avut de soluţionat un număr total de </w:t>
      </w:r>
      <w:r w:rsidRPr="00613AC9">
        <w:rPr>
          <w:b/>
          <w:sz w:val="24"/>
          <w:szCs w:val="24"/>
        </w:rPr>
        <w:t>85</w:t>
      </w:r>
      <w:r w:rsidR="007B347C">
        <w:rPr>
          <w:b/>
          <w:sz w:val="24"/>
          <w:szCs w:val="24"/>
        </w:rPr>
        <w:t>8</w:t>
      </w:r>
      <w:r w:rsidRPr="00613AC9">
        <w:rPr>
          <w:sz w:val="24"/>
          <w:szCs w:val="24"/>
        </w:rPr>
        <w:t xml:space="preserve"> cauze penale (în </w:t>
      </w:r>
      <w:r w:rsidR="007B347C">
        <w:rPr>
          <w:sz w:val="24"/>
          <w:szCs w:val="24"/>
        </w:rPr>
        <w:t>creştere</w:t>
      </w:r>
      <w:r w:rsidRPr="00613AC9">
        <w:rPr>
          <w:sz w:val="24"/>
          <w:szCs w:val="24"/>
        </w:rPr>
        <w:t xml:space="preserve"> cu </w:t>
      </w:r>
      <w:r w:rsidR="007B347C" w:rsidRPr="00B37EAC">
        <w:rPr>
          <w:b/>
          <w:sz w:val="24"/>
          <w:szCs w:val="24"/>
        </w:rPr>
        <w:t>0,94</w:t>
      </w:r>
      <w:r w:rsidRPr="00613AC9">
        <w:rPr>
          <w:b/>
          <w:sz w:val="24"/>
          <w:szCs w:val="24"/>
        </w:rPr>
        <w:t xml:space="preserve"> %</w:t>
      </w:r>
      <w:r w:rsidRPr="00613AC9">
        <w:rPr>
          <w:sz w:val="24"/>
          <w:szCs w:val="24"/>
        </w:rPr>
        <w:t xml:space="preserve"> faţă de 202</w:t>
      </w:r>
      <w:r w:rsidR="00B37EAC">
        <w:rPr>
          <w:sz w:val="24"/>
          <w:szCs w:val="24"/>
        </w:rPr>
        <w:t>1</w:t>
      </w:r>
      <w:r w:rsidRPr="00613AC9">
        <w:rPr>
          <w:sz w:val="24"/>
          <w:szCs w:val="24"/>
        </w:rPr>
        <w:t xml:space="preserve">), din care </w:t>
      </w:r>
      <w:r w:rsidR="00B37EAC">
        <w:rPr>
          <w:b/>
          <w:sz w:val="24"/>
          <w:szCs w:val="24"/>
        </w:rPr>
        <w:t>244</w:t>
      </w:r>
      <w:r w:rsidRPr="00613AC9">
        <w:rPr>
          <w:sz w:val="24"/>
          <w:szCs w:val="24"/>
        </w:rPr>
        <w:t xml:space="preserve"> în anchetă proprie la procuror. Au fost soluţionate </w:t>
      </w:r>
      <w:r w:rsidRPr="00613AC9">
        <w:rPr>
          <w:b/>
          <w:sz w:val="24"/>
          <w:szCs w:val="24"/>
        </w:rPr>
        <w:t>3</w:t>
      </w:r>
      <w:r w:rsidR="00B37EAC">
        <w:rPr>
          <w:b/>
          <w:sz w:val="24"/>
          <w:szCs w:val="24"/>
        </w:rPr>
        <w:t>25</w:t>
      </w:r>
      <w:r w:rsidRPr="00613AC9">
        <w:rPr>
          <w:sz w:val="24"/>
          <w:szCs w:val="24"/>
        </w:rPr>
        <w:t xml:space="preserve"> cauze penale, din care </w:t>
      </w:r>
      <w:r w:rsidR="00B37EAC">
        <w:rPr>
          <w:b/>
          <w:sz w:val="24"/>
          <w:szCs w:val="24"/>
        </w:rPr>
        <w:t>122</w:t>
      </w:r>
      <w:r w:rsidRPr="00613AC9">
        <w:rPr>
          <w:sz w:val="24"/>
          <w:szCs w:val="24"/>
        </w:rPr>
        <w:t xml:space="preserve"> în anchetă proprie la procuror (în </w:t>
      </w:r>
      <w:r w:rsidR="00B37EAC">
        <w:rPr>
          <w:sz w:val="24"/>
          <w:szCs w:val="24"/>
        </w:rPr>
        <w:t>scădere</w:t>
      </w:r>
      <w:r w:rsidRPr="00613AC9">
        <w:rPr>
          <w:b/>
          <w:sz w:val="24"/>
          <w:szCs w:val="24"/>
        </w:rPr>
        <w:t xml:space="preserve"> </w:t>
      </w:r>
      <w:r w:rsidRPr="00613AC9">
        <w:rPr>
          <w:sz w:val="24"/>
          <w:szCs w:val="24"/>
        </w:rPr>
        <w:t xml:space="preserve">cu </w:t>
      </w:r>
      <w:r w:rsidRPr="00613AC9">
        <w:rPr>
          <w:b/>
          <w:sz w:val="24"/>
          <w:szCs w:val="24"/>
        </w:rPr>
        <w:t>1</w:t>
      </w:r>
      <w:r w:rsidR="00B37EAC">
        <w:rPr>
          <w:b/>
          <w:sz w:val="24"/>
          <w:szCs w:val="24"/>
        </w:rPr>
        <w:t>0</w:t>
      </w:r>
      <w:r w:rsidRPr="00613AC9">
        <w:rPr>
          <w:b/>
          <w:sz w:val="24"/>
          <w:szCs w:val="24"/>
        </w:rPr>
        <w:t>,4</w:t>
      </w:r>
      <w:r w:rsidR="00B37EAC">
        <w:rPr>
          <w:b/>
          <w:sz w:val="24"/>
          <w:szCs w:val="24"/>
        </w:rPr>
        <w:t>7</w:t>
      </w:r>
      <w:r w:rsidRPr="00613AC9">
        <w:rPr>
          <w:sz w:val="24"/>
          <w:szCs w:val="24"/>
        </w:rPr>
        <w:t xml:space="preserve"> </w:t>
      </w:r>
      <w:r w:rsidRPr="00613AC9">
        <w:rPr>
          <w:b/>
          <w:sz w:val="24"/>
          <w:szCs w:val="24"/>
        </w:rPr>
        <w:t>%</w:t>
      </w:r>
      <w:r w:rsidRPr="00613AC9">
        <w:rPr>
          <w:sz w:val="24"/>
          <w:szCs w:val="24"/>
        </w:rPr>
        <w:t xml:space="preserve"> faţă de 202</w:t>
      </w:r>
      <w:r w:rsidR="00B37EAC">
        <w:rPr>
          <w:sz w:val="24"/>
          <w:szCs w:val="24"/>
        </w:rPr>
        <w:t>1</w:t>
      </w:r>
      <w:r w:rsidRPr="00613AC9">
        <w:rPr>
          <w:sz w:val="24"/>
          <w:szCs w:val="24"/>
        </w:rPr>
        <w:t xml:space="preserve">, în ceea ce priveşte numărul total şi în </w:t>
      </w:r>
      <w:r w:rsidR="00534B51">
        <w:rPr>
          <w:sz w:val="24"/>
          <w:szCs w:val="24"/>
        </w:rPr>
        <w:t>scădere</w:t>
      </w:r>
      <w:r w:rsidRPr="00613AC9">
        <w:rPr>
          <w:b/>
          <w:sz w:val="24"/>
          <w:szCs w:val="24"/>
        </w:rPr>
        <w:t xml:space="preserve"> </w:t>
      </w:r>
      <w:r w:rsidRPr="00613AC9">
        <w:rPr>
          <w:sz w:val="24"/>
          <w:szCs w:val="24"/>
        </w:rPr>
        <w:t xml:space="preserve">cu </w:t>
      </w:r>
      <w:r w:rsidR="00534B51">
        <w:rPr>
          <w:b/>
          <w:sz w:val="24"/>
          <w:szCs w:val="24"/>
        </w:rPr>
        <w:t>41,35</w:t>
      </w:r>
      <w:r w:rsidRPr="00613AC9">
        <w:rPr>
          <w:b/>
          <w:sz w:val="24"/>
          <w:szCs w:val="24"/>
        </w:rPr>
        <w:t>%</w:t>
      </w:r>
      <w:r w:rsidRPr="00613AC9">
        <w:rPr>
          <w:sz w:val="24"/>
          <w:szCs w:val="24"/>
        </w:rPr>
        <w:t xml:space="preserve"> în ceea ce priveşte dosarele în anchetă proprie).</w:t>
      </w:r>
    </w:p>
    <w:p w14:paraId="37F16069"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420C5E88" w14:textId="7BA6EC91"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rechizitorii:  </w:t>
      </w:r>
      <w:r w:rsidR="008A656A">
        <w:rPr>
          <w:sz w:val="24"/>
          <w:szCs w:val="24"/>
        </w:rPr>
        <w:t>35</w:t>
      </w:r>
      <w:r w:rsidRPr="00613AC9">
        <w:rPr>
          <w:sz w:val="24"/>
          <w:szCs w:val="24"/>
        </w:rPr>
        <w:t xml:space="preserve"> (din care 2</w:t>
      </w:r>
      <w:r w:rsidR="008A656A">
        <w:rPr>
          <w:sz w:val="24"/>
          <w:szCs w:val="24"/>
        </w:rPr>
        <w:t>1</w:t>
      </w:r>
      <w:r w:rsidRPr="00613AC9">
        <w:rPr>
          <w:sz w:val="24"/>
          <w:szCs w:val="24"/>
        </w:rPr>
        <w:t xml:space="preserve"> în anchetă proprie), fiind trimişi în judecată un număr de 5</w:t>
      </w:r>
      <w:r w:rsidR="008A656A">
        <w:rPr>
          <w:sz w:val="24"/>
          <w:szCs w:val="24"/>
        </w:rPr>
        <w:t>8</w:t>
      </w:r>
      <w:r w:rsidRPr="00613AC9">
        <w:rPr>
          <w:sz w:val="24"/>
          <w:szCs w:val="24"/>
        </w:rPr>
        <w:t xml:space="preserve"> inculpaţi, din care </w:t>
      </w:r>
      <w:r w:rsidR="001365A5">
        <w:rPr>
          <w:sz w:val="24"/>
          <w:szCs w:val="24"/>
        </w:rPr>
        <w:t>9</w:t>
      </w:r>
      <w:r w:rsidRPr="00613AC9">
        <w:rPr>
          <w:sz w:val="24"/>
          <w:szCs w:val="24"/>
        </w:rPr>
        <w:t xml:space="preserve"> în stare de arest preventiv;</w:t>
      </w:r>
    </w:p>
    <w:p w14:paraId="6F935EB2"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acorduri de recunoaştere a vinovăţiei:  0;</w:t>
      </w:r>
    </w:p>
    <w:p w14:paraId="03A4C3F6" w14:textId="445238AA" w:rsidR="00FD727C" w:rsidRDefault="00FD727C" w:rsidP="00A300B3">
      <w:pPr>
        <w:shd w:val="clear" w:color="auto" w:fill="FFFFFF"/>
        <w:spacing w:line="360" w:lineRule="auto"/>
        <w:ind w:firstLine="1080"/>
        <w:textAlignment w:val="top"/>
        <w:rPr>
          <w:sz w:val="24"/>
          <w:szCs w:val="24"/>
        </w:rPr>
      </w:pPr>
      <w:r w:rsidRPr="00613AC9">
        <w:rPr>
          <w:sz w:val="24"/>
          <w:szCs w:val="24"/>
        </w:rPr>
        <w:t xml:space="preserve">- renunţare la urmărirea penală:  </w:t>
      </w:r>
      <w:r w:rsidR="001365A5">
        <w:rPr>
          <w:sz w:val="24"/>
          <w:szCs w:val="24"/>
        </w:rPr>
        <w:t>14</w:t>
      </w:r>
      <w:r w:rsidRPr="00613AC9">
        <w:rPr>
          <w:sz w:val="24"/>
          <w:szCs w:val="24"/>
        </w:rPr>
        <w:t>.</w:t>
      </w:r>
    </w:p>
    <w:p w14:paraId="2154A9F3" w14:textId="77777777" w:rsidR="00E91886" w:rsidRPr="00613AC9" w:rsidRDefault="00E91886" w:rsidP="00A300B3">
      <w:pPr>
        <w:shd w:val="clear" w:color="auto" w:fill="FFFFFF"/>
        <w:spacing w:line="360" w:lineRule="auto"/>
        <w:ind w:firstLine="1080"/>
        <w:textAlignment w:val="top"/>
        <w:rPr>
          <w:sz w:val="24"/>
          <w:szCs w:val="24"/>
        </w:rPr>
      </w:pPr>
    </w:p>
    <w:p w14:paraId="62FE5A0E" w14:textId="77777777" w:rsidR="00FD727C" w:rsidRPr="00613AC9" w:rsidRDefault="00FD727C" w:rsidP="00D8207A">
      <w:pPr>
        <w:shd w:val="clear" w:color="auto" w:fill="FFFFFF"/>
        <w:spacing w:line="240" w:lineRule="auto"/>
        <w:textAlignment w:val="top"/>
        <w:rPr>
          <w:sz w:val="24"/>
          <w:szCs w:val="24"/>
        </w:rPr>
      </w:pPr>
    </w:p>
    <w:p w14:paraId="52D1B2F0" w14:textId="11FAD9FF"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 xml:space="preserve">Parchetul de pe lângă Judecătoria Vaslui </w:t>
      </w:r>
      <w:r w:rsidRPr="00613AC9">
        <w:rPr>
          <w:sz w:val="24"/>
          <w:szCs w:val="24"/>
        </w:rPr>
        <w:t xml:space="preserve">a avut de soluţionat un număr total de </w:t>
      </w:r>
      <w:r w:rsidRPr="00613AC9">
        <w:rPr>
          <w:b/>
          <w:sz w:val="24"/>
          <w:szCs w:val="24"/>
        </w:rPr>
        <w:t>2</w:t>
      </w:r>
      <w:r w:rsidR="001365A5">
        <w:rPr>
          <w:b/>
          <w:sz w:val="24"/>
          <w:szCs w:val="24"/>
        </w:rPr>
        <w:t>2.620</w:t>
      </w:r>
      <w:r w:rsidRPr="00613AC9">
        <w:rPr>
          <w:sz w:val="24"/>
          <w:szCs w:val="24"/>
        </w:rPr>
        <w:t xml:space="preserve"> cauze penale (în </w:t>
      </w:r>
      <w:r w:rsidR="001365A5">
        <w:rPr>
          <w:sz w:val="24"/>
          <w:szCs w:val="24"/>
        </w:rPr>
        <w:t>scădere</w:t>
      </w:r>
      <w:r w:rsidRPr="00613AC9">
        <w:rPr>
          <w:sz w:val="24"/>
          <w:szCs w:val="24"/>
        </w:rPr>
        <w:t xml:space="preserve"> cu </w:t>
      </w:r>
      <w:r w:rsidR="001365A5" w:rsidRPr="001365A5">
        <w:rPr>
          <w:b/>
          <w:sz w:val="24"/>
          <w:szCs w:val="24"/>
        </w:rPr>
        <w:t>3,49</w:t>
      </w:r>
      <w:r w:rsidRPr="001365A5">
        <w:rPr>
          <w:b/>
          <w:sz w:val="24"/>
          <w:szCs w:val="24"/>
        </w:rPr>
        <w:t>%</w:t>
      </w:r>
      <w:r w:rsidRPr="00613AC9">
        <w:rPr>
          <w:sz w:val="24"/>
          <w:szCs w:val="24"/>
        </w:rPr>
        <w:t xml:space="preserve"> faţă de 202</w:t>
      </w:r>
      <w:r w:rsidR="001365A5">
        <w:rPr>
          <w:sz w:val="24"/>
          <w:szCs w:val="24"/>
        </w:rPr>
        <w:t>1</w:t>
      </w:r>
      <w:r w:rsidRPr="00613AC9">
        <w:rPr>
          <w:sz w:val="24"/>
          <w:szCs w:val="24"/>
        </w:rPr>
        <w:t xml:space="preserve">), din care </w:t>
      </w:r>
      <w:r w:rsidRPr="00613AC9">
        <w:rPr>
          <w:b/>
          <w:sz w:val="24"/>
          <w:szCs w:val="24"/>
        </w:rPr>
        <w:t>2</w:t>
      </w:r>
      <w:r w:rsidR="00A52BF7">
        <w:rPr>
          <w:b/>
          <w:sz w:val="24"/>
          <w:szCs w:val="24"/>
        </w:rPr>
        <w:t>21</w:t>
      </w:r>
      <w:r w:rsidRPr="00613AC9">
        <w:rPr>
          <w:sz w:val="24"/>
          <w:szCs w:val="24"/>
        </w:rPr>
        <w:t xml:space="preserve"> în anchetă proprie la procuror. Au fost soluţionate </w:t>
      </w:r>
      <w:r w:rsidR="00A52BF7" w:rsidRPr="00FA7AAA">
        <w:rPr>
          <w:b/>
          <w:sz w:val="24"/>
          <w:szCs w:val="24"/>
        </w:rPr>
        <w:t>7.405</w:t>
      </w:r>
      <w:r w:rsidR="00A74C75">
        <w:rPr>
          <w:sz w:val="24"/>
          <w:szCs w:val="24"/>
        </w:rPr>
        <w:t xml:space="preserve"> </w:t>
      </w:r>
      <w:r w:rsidRPr="00613AC9">
        <w:rPr>
          <w:sz w:val="24"/>
          <w:szCs w:val="24"/>
        </w:rPr>
        <w:t xml:space="preserve">cauze penale, din care </w:t>
      </w:r>
      <w:r w:rsidR="00A52BF7" w:rsidRPr="00A52BF7">
        <w:rPr>
          <w:b/>
          <w:sz w:val="24"/>
          <w:szCs w:val="24"/>
        </w:rPr>
        <w:t>56</w:t>
      </w:r>
      <w:r w:rsidRPr="00613AC9">
        <w:rPr>
          <w:b/>
          <w:sz w:val="24"/>
          <w:szCs w:val="24"/>
        </w:rPr>
        <w:t xml:space="preserve"> </w:t>
      </w:r>
      <w:r w:rsidRPr="00613AC9">
        <w:rPr>
          <w:sz w:val="24"/>
          <w:szCs w:val="24"/>
        </w:rPr>
        <w:t xml:space="preserve">în anchetă proprie la procuror (în </w:t>
      </w:r>
      <w:r w:rsidRPr="00613AC9">
        <w:rPr>
          <w:b/>
          <w:sz w:val="24"/>
          <w:szCs w:val="24"/>
        </w:rPr>
        <w:t>creştere</w:t>
      </w:r>
      <w:r w:rsidRPr="00613AC9">
        <w:rPr>
          <w:sz w:val="24"/>
          <w:szCs w:val="24"/>
        </w:rPr>
        <w:t xml:space="preserve"> cu </w:t>
      </w:r>
      <w:r w:rsidR="00A52BF7" w:rsidRPr="00A52BF7">
        <w:rPr>
          <w:b/>
          <w:sz w:val="24"/>
          <w:szCs w:val="24"/>
        </w:rPr>
        <w:t>10,80</w:t>
      </w:r>
      <w:r w:rsidRPr="00A52BF7">
        <w:rPr>
          <w:b/>
          <w:sz w:val="24"/>
          <w:szCs w:val="24"/>
        </w:rPr>
        <w:t>%</w:t>
      </w:r>
      <w:r w:rsidRPr="00613AC9">
        <w:rPr>
          <w:sz w:val="24"/>
          <w:szCs w:val="24"/>
        </w:rPr>
        <w:t xml:space="preserve"> faţă de 202</w:t>
      </w:r>
      <w:r w:rsidR="00A52BF7">
        <w:rPr>
          <w:sz w:val="24"/>
          <w:szCs w:val="24"/>
        </w:rPr>
        <w:t>1</w:t>
      </w:r>
      <w:r w:rsidRPr="00613AC9">
        <w:rPr>
          <w:sz w:val="24"/>
          <w:szCs w:val="24"/>
        </w:rPr>
        <w:t xml:space="preserve">, în ceea ce priveşte numărul total şi </w:t>
      </w:r>
      <w:r w:rsidR="003C58A5">
        <w:rPr>
          <w:sz w:val="24"/>
          <w:szCs w:val="24"/>
        </w:rPr>
        <w:t>în scădere</w:t>
      </w:r>
      <w:r w:rsidRPr="00613AC9">
        <w:rPr>
          <w:sz w:val="24"/>
          <w:szCs w:val="24"/>
        </w:rPr>
        <w:t xml:space="preserve"> cu </w:t>
      </w:r>
      <w:r w:rsidR="003C58A5">
        <w:rPr>
          <w:b/>
          <w:sz w:val="24"/>
          <w:szCs w:val="24"/>
        </w:rPr>
        <w:t>21,13</w:t>
      </w:r>
      <w:r w:rsidRPr="00613AC9">
        <w:rPr>
          <w:b/>
          <w:sz w:val="24"/>
          <w:szCs w:val="24"/>
        </w:rPr>
        <w:t>%</w:t>
      </w:r>
      <w:r w:rsidRPr="00613AC9">
        <w:rPr>
          <w:sz w:val="24"/>
          <w:szCs w:val="24"/>
        </w:rPr>
        <w:t xml:space="preserve"> în ceea ce priveşte dosarele în anchetă proprie).</w:t>
      </w:r>
    </w:p>
    <w:p w14:paraId="51CA7196"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5E745D82" w14:textId="2B135DB6"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rechizitorii: 5</w:t>
      </w:r>
      <w:r w:rsidR="00F55BD1">
        <w:rPr>
          <w:sz w:val="24"/>
          <w:szCs w:val="24"/>
        </w:rPr>
        <w:t>84</w:t>
      </w:r>
      <w:r w:rsidRPr="00613AC9">
        <w:rPr>
          <w:sz w:val="24"/>
          <w:szCs w:val="24"/>
        </w:rPr>
        <w:t xml:space="preserve"> (din care </w:t>
      </w:r>
      <w:r w:rsidR="00F55BD1">
        <w:rPr>
          <w:sz w:val="24"/>
          <w:szCs w:val="24"/>
        </w:rPr>
        <w:t>5</w:t>
      </w:r>
      <w:r w:rsidRPr="00613AC9">
        <w:rPr>
          <w:sz w:val="24"/>
          <w:szCs w:val="24"/>
        </w:rPr>
        <w:t xml:space="preserve"> în anchetă proprie), fiind trimişi în judecată un număr de </w:t>
      </w:r>
      <w:r w:rsidR="00F55BD1">
        <w:rPr>
          <w:sz w:val="24"/>
          <w:szCs w:val="24"/>
        </w:rPr>
        <w:t>755</w:t>
      </w:r>
      <w:r w:rsidRPr="00613AC9">
        <w:rPr>
          <w:sz w:val="24"/>
          <w:szCs w:val="24"/>
        </w:rPr>
        <w:t xml:space="preserve"> inculpaţi, din care </w:t>
      </w:r>
      <w:r w:rsidR="00F55BD1">
        <w:rPr>
          <w:sz w:val="24"/>
          <w:szCs w:val="24"/>
        </w:rPr>
        <w:t>40</w:t>
      </w:r>
      <w:r w:rsidRPr="00613AC9">
        <w:rPr>
          <w:sz w:val="24"/>
          <w:szCs w:val="24"/>
        </w:rPr>
        <w:t xml:space="preserve"> în stare de arest preventiv;</w:t>
      </w:r>
    </w:p>
    <w:p w14:paraId="31343226"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acorduri de recunoaştere a vinovăţiei:   0;</w:t>
      </w:r>
    </w:p>
    <w:p w14:paraId="3A74A130" w14:textId="6D9D7D7E"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renunţare la urmărirea penală:   3</w:t>
      </w:r>
      <w:r w:rsidR="00F55BD1">
        <w:rPr>
          <w:sz w:val="24"/>
          <w:szCs w:val="24"/>
        </w:rPr>
        <w:t>91</w:t>
      </w:r>
      <w:r w:rsidRPr="00613AC9">
        <w:rPr>
          <w:sz w:val="24"/>
          <w:szCs w:val="24"/>
        </w:rPr>
        <w:t>.</w:t>
      </w:r>
    </w:p>
    <w:p w14:paraId="27588FEC" w14:textId="77777777" w:rsidR="00FD727C" w:rsidRPr="00613AC9" w:rsidRDefault="00FD727C" w:rsidP="00A300B3">
      <w:pPr>
        <w:shd w:val="clear" w:color="auto" w:fill="FFFFFF"/>
        <w:spacing w:line="360" w:lineRule="auto"/>
        <w:ind w:firstLine="1080"/>
        <w:textAlignment w:val="top"/>
        <w:rPr>
          <w:sz w:val="16"/>
          <w:szCs w:val="16"/>
        </w:rPr>
      </w:pPr>
    </w:p>
    <w:p w14:paraId="0B961047" w14:textId="05BE6FCC"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 xml:space="preserve">Parchetul de pe lângă Judecătoria Bârlad </w:t>
      </w:r>
      <w:r w:rsidRPr="00613AC9">
        <w:rPr>
          <w:sz w:val="24"/>
          <w:szCs w:val="24"/>
        </w:rPr>
        <w:t xml:space="preserve">a avut de soluţionat un număr total de </w:t>
      </w:r>
      <w:r w:rsidRPr="00613AC9">
        <w:rPr>
          <w:b/>
          <w:sz w:val="24"/>
          <w:szCs w:val="24"/>
        </w:rPr>
        <w:t>24.</w:t>
      </w:r>
      <w:r w:rsidR="00363857">
        <w:rPr>
          <w:b/>
          <w:sz w:val="24"/>
          <w:szCs w:val="24"/>
        </w:rPr>
        <w:t>722</w:t>
      </w:r>
      <w:r w:rsidRPr="00613AC9">
        <w:rPr>
          <w:sz w:val="24"/>
          <w:szCs w:val="24"/>
        </w:rPr>
        <w:t xml:space="preserve"> cauze penale (în </w:t>
      </w:r>
      <w:r w:rsidRPr="00613AC9">
        <w:rPr>
          <w:b/>
          <w:sz w:val="24"/>
          <w:szCs w:val="24"/>
        </w:rPr>
        <w:t>creştere</w:t>
      </w:r>
      <w:r w:rsidRPr="00613AC9">
        <w:rPr>
          <w:sz w:val="24"/>
          <w:szCs w:val="24"/>
        </w:rPr>
        <w:t xml:space="preserve"> cu </w:t>
      </w:r>
      <w:r w:rsidR="00363857">
        <w:rPr>
          <w:b/>
          <w:sz w:val="24"/>
          <w:szCs w:val="24"/>
        </w:rPr>
        <w:t>1,22</w:t>
      </w:r>
      <w:r w:rsidRPr="00613AC9">
        <w:rPr>
          <w:b/>
          <w:sz w:val="24"/>
          <w:szCs w:val="24"/>
        </w:rPr>
        <w:t>%</w:t>
      </w:r>
      <w:r w:rsidRPr="00613AC9">
        <w:rPr>
          <w:sz w:val="24"/>
          <w:szCs w:val="24"/>
        </w:rPr>
        <w:t xml:space="preserve"> faţă de 202</w:t>
      </w:r>
      <w:r w:rsidR="00363857">
        <w:rPr>
          <w:sz w:val="24"/>
          <w:szCs w:val="24"/>
        </w:rPr>
        <w:t>1</w:t>
      </w:r>
      <w:r w:rsidRPr="00613AC9">
        <w:rPr>
          <w:sz w:val="24"/>
          <w:szCs w:val="24"/>
        </w:rPr>
        <w:t xml:space="preserve">), din care </w:t>
      </w:r>
      <w:r w:rsidRPr="00613AC9">
        <w:rPr>
          <w:b/>
          <w:sz w:val="24"/>
          <w:szCs w:val="24"/>
        </w:rPr>
        <w:t>1</w:t>
      </w:r>
      <w:r w:rsidR="00363857">
        <w:rPr>
          <w:b/>
          <w:sz w:val="24"/>
          <w:szCs w:val="24"/>
        </w:rPr>
        <w:t>27</w:t>
      </w:r>
      <w:r w:rsidRPr="00613AC9">
        <w:rPr>
          <w:sz w:val="24"/>
          <w:szCs w:val="24"/>
        </w:rPr>
        <w:t xml:space="preserve"> în anchetă proprie la procuror. Au fost soluţionate</w:t>
      </w:r>
      <w:r w:rsidR="00363857">
        <w:rPr>
          <w:sz w:val="24"/>
          <w:szCs w:val="24"/>
        </w:rPr>
        <w:t xml:space="preserve"> </w:t>
      </w:r>
      <w:r w:rsidR="00363857" w:rsidRPr="00363857">
        <w:rPr>
          <w:b/>
          <w:sz w:val="24"/>
          <w:szCs w:val="24"/>
        </w:rPr>
        <w:t>4.175</w:t>
      </w:r>
      <w:r w:rsidRPr="00613AC9">
        <w:rPr>
          <w:sz w:val="24"/>
          <w:szCs w:val="24"/>
        </w:rPr>
        <w:t xml:space="preserve">, din care </w:t>
      </w:r>
      <w:r w:rsidR="004F3E53">
        <w:rPr>
          <w:b/>
          <w:sz w:val="24"/>
          <w:szCs w:val="24"/>
        </w:rPr>
        <w:t>38</w:t>
      </w:r>
      <w:r w:rsidRPr="00613AC9">
        <w:rPr>
          <w:sz w:val="24"/>
          <w:szCs w:val="24"/>
        </w:rPr>
        <w:t xml:space="preserve"> în anchetă proprie la procuror (în </w:t>
      </w:r>
      <w:r w:rsidRPr="00613AC9">
        <w:rPr>
          <w:b/>
          <w:sz w:val="24"/>
          <w:szCs w:val="24"/>
        </w:rPr>
        <w:t xml:space="preserve">creştere </w:t>
      </w:r>
      <w:r w:rsidRPr="00613AC9">
        <w:rPr>
          <w:sz w:val="24"/>
          <w:szCs w:val="24"/>
        </w:rPr>
        <w:t xml:space="preserve">cu </w:t>
      </w:r>
      <w:r w:rsidR="004F3E53" w:rsidRPr="004F3E53">
        <w:rPr>
          <w:b/>
          <w:sz w:val="24"/>
          <w:szCs w:val="24"/>
        </w:rPr>
        <w:t>6,05</w:t>
      </w:r>
      <w:r w:rsidRPr="004F3E53">
        <w:rPr>
          <w:b/>
          <w:sz w:val="24"/>
          <w:szCs w:val="24"/>
        </w:rPr>
        <w:t>%</w:t>
      </w:r>
      <w:r w:rsidRPr="00613AC9">
        <w:rPr>
          <w:sz w:val="24"/>
          <w:szCs w:val="24"/>
        </w:rPr>
        <w:t xml:space="preserve"> faţă de 202</w:t>
      </w:r>
      <w:r w:rsidR="004F3E53">
        <w:rPr>
          <w:sz w:val="24"/>
          <w:szCs w:val="24"/>
        </w:rPr>
        <w:t>1</w:t>
      </w:r>
      <w:r w:rsidRPr="00613AC9">
        <w:rPr>
          <w:sz w:val="24"/>
          <w:szCs w:val="24"/>
        </w:rPr>
        <w:t xml:space="preserve">, în ceea ce priveşte numărul total şi </w:t>
      </w:r>
      <w:r w:rsidR="00B83BF2">
        <w:rPr>
          <w:sz w:val="24"/>
          <w:szCs w:val="24"/>
        </w:rPr>
        <w:t>scădere</w:t>
      </w:r>
      <w:r w:rsidRPr="00613AC9">
        <w:rPr>
          <w:sz w:val="24"/>
          <w:szCs w:val="24"/>
        </w:rPr>
        <w:t xml:space="preserve"> cu </w:t>
      </w:r>
      <w:r w:rsidR="003C6682" w:rsidRPr="003C6682">
        <w:rPr>
          <w:b/>
          <w:sz w:val="24"/>
          <w:szCs w:val="24"/>
        </w:rPr>
        <w:t>44,93</w:t>
      </w:r>
      <w:r w:rsidRPr="00613AC9">
        <w:rPr>
          <w:b/>
          <w:sz w:val="24"/>
          <w:szCs w:val="24"/>
        </w:rPr>
        <w:t>%</w:t>
      </w:r>
      <w:r w:rsidRPr="00613AC9">
        <w:rPr>
          <w:sz w:val="24"/>
          <w:szCs w:val="24"/>
        </w:rPr>
        <w:t xml:space="preserve"> în ceea ce priveşte dosarele în anchetă proprie).</w:t>
      </w:r>
    </w:p>
    <w:p w14:paraId="3C4C51AB" w14:textId="77777777" w:rsidR="00FD727C" w:rsidRPr="00613AC9" w:rsidRDefault="00FD727C" w:rsidP="003C6682">
      <w:pPr>
        <w:shd w:val="clear" w:color="auto" w:fill="FFFFFF"/>
        <w:spacing w:line="240" w:lineRule="auto"/>
        <w:ind w:firstLine="1080"/>
        <w:textAlignment w:val="top"/>
        <w:rPr>
          <w:sz w:val="24"/>
          <w:szCs w:val="24"/>
        </w:rPr>
      </w:pPr>
    </w:p>
    <w:p w14:paraId="56E5F14D"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4E66EB31" w14:textId="3F760EC5"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rechizitorii:  </w:t>
      </w:r>
      <w:r w:rsidR="003C6682">
        <w:rPr>
          <w:sz w:val="24"/>
          <w:szCs w:val="24"/>
        </w:rPr>
        <w:t>171</w:t>
      </w:r>
      <w:r w:rsidRPr="00613AC9">
        <w:rPr>
          <w:sz w:val="24"/>
          <w:szCs w:val="24"/>
        </w:rPr>
        <w:t xml:space="preserve"> (din care </w:t>
      </w:r>
      <w:r w:rsidR="003C6682">
        <w:rPr>
          <w:sz w:val="24"/>
          <w:szCs w:val="24"/>
        </w:rPr>
        <w:t>7</w:t>
      </w:r>
      <w:r w:rsidRPr="00613AC9">
        <w:rPr>
          <w:sz w:val="24"/>
          <w:szCs w:val="24"/>
        </w:rPr>
        <w:t xml:space="preserve"> în anchetă proprie), fiind trimişi în judecată un număr de 2</w:t>
      </w:r>
      <w:r w:rsidR="003C6682">
        <w:rPr>
          <w:sz w:val="24"/>
          <w:szCs w:val="24"/>
        </w:rPr>
        <w:t>52</w:t>
      </w:r>
      <w:r w:rsidRPr="00613AC9">
        <w:rPr>
          <w:sz w:val="24"/>
          <w:szCs w:val="24"/>
        </w:rPr>
        <w:t xml:space="preserve"> inculpaţi, din care 6</w:t>
      </w:r>
      <w:r w:rsidR="003C6682">
        <w:rPr>
          <w:sz w:val="24"/>
          <w:szCs w:val="24"/>
        </w:rPr>
        <w:t>5</w:t>
      </w:r>
      <w:r w:rsidRPr="00613AC9">
        <w:rPr>
          <w:sz w:val="24"/>
          <w:szCs w:val="24"/>
        </w:rPr>
        <w:t xml:space="preserve"> în stare de arest preventiv;</w:t>
      </w:r>
    </w:p>
    <w:p w14:paraId="5D5996EF" w14:textId="3231A1FD"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acorduri de recunoaştere a vinovăţiei:  </w:t>
      </w:r>
      <w:r w:rsidR="003C6682">
        <w:rPr>
          <w:sz w:val="24"/>
          <w:szCs w:val="24"/>
        </w:rPr>
        <w:t>0</w:t>
      </w:r>
      <w:r w:rsidRPr="00613AC9">
        <w:rPr>
          <w:sz w:val="24"/>
          <w:szCs w:val="24"/>
        </w:rPr>
        <w:t>;</w:t>
      </w:r>
    </w:p>
    <w:p w14:paraId="51002A63" w14:textId="1E714F1F"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renunţare la urmărirea penală: 2</w:t>
      </w:r>
      <w:r w:rsidR="00015B8C">
        <w:rPr>
          <w:sz w:val="24"/>
          <w:szCs w:val="24"/>
        </w:rPr>
        <w:t>17</w:t>
      </w:r>
      <w:r w:rsidRPr="00613AC9">
        <w:rPr>
          <w:sz w:val="24"/>
          <w:szCs w:val="24"/>
        </w:rPr>
        <w:t>.</w:t>
      </w:r>
    </w:p>
    <w:p w14:paraId="0E66F075" w14:textId="77777777" w:rsidR="00FD727C" w:rsidRPr="00613AC9" w:rsidRDefault="00FD727C" w:rsidP="00A300B3">
      <w:pPr>
        <w:shd w:val="clear" w:color="auto" w:fill="FFFFFF"/>
        <w:spacing w:line="360" w:lineRule="auto"/>
        <w:textAlignment w:val="top"/>
        <w:rPr>
          <w:sz w:val="16"/>
          <w:szCs w:val="16"/>
        </w:rPr>
      </w:pPr>
    </w:p>
    <w:p w14:paraId="1E237FD7" w14:textId="1B4CA7B4" w:rsidR="00FD727C" w:rsidRPr="00613AC9" w:rsidRDefault="00FD727C" w:rsidP="00A300B3">
      <w:pPr>
        <w:shd w:val="clear" w:color="auto" w:fill="FFFFFF"/>
        <w:spacing w:line="360" w:lineRule="auto"/>
        <w:ind w:firstLine="1080"/>
        <w:textAlignment w:val="top"/>
        <w:rPr>
          <w:sz w:val="24"/>
          <w:szCs w:val="24"/>
        </w:rPr>
      </w:pPr>
      <w:r w:rsidRPr="00613AC9">
        <w:rPr>
          <w:b/>
          <w:bCs/>
          <w:sz w:val="24"/>
          <w:szCs w:val="24"/>
        </w:rPr>
        <w:t xml:space="preserve">Parchetul de pe lângă Judecătoria Huşi </w:t>
      </w:r>
      <w:r w:rsidRPr="00613AC9">
        <w:rPr>
          <w:sz w:val="24"/>
          <w:szCs w:val="24"/>
        </w:rPr>
        <w:t xml:space="preserve">a avut de soluţionat un număr total de </w:t>
      </w:r>
      <w:r w:rsidRPr="00613AC9">
        <w:rPr>
          <w:b/>
          <w:sz w:val="24"/>
          <w:szCs w:val="24"/>
        </w:rPr>
        <w:t>5.</w:t>
      </w:r>
      <w:r w:rsidR="00015B8C">
        <w:rPr>
          <w:b/>
          <w:sz w:val="24"/>
          <w:szCs w:val="24"/>
        </w:rPr>
        <w:t>695</w:t>
      </w:r>
      <w:r w:rsidRPr="00613AC9">
        <w:rPr>
          <w:sz w:val="24"/>
          <w:szCs w:val="24"/>
        </w:rPr>
        <w:t xml:space="preserve"> cauze penale (în </w:t>
      </w:r>
      <w:r w:rsidRPr="00613AC9">
        <w:rPr>
          <w:b/>
          <w:sz w:val="24"/>
          <w:szCs w:val="24"/>
        </w:rPr>
        <w:t>creştere</w:t>
      </w:r>
      <w:r w:rsidRPr="00613AC9">
        <w:rPr>
          <w:sz w:val="24"/>
          <w:szCs w:val="24"/>
        </w:rPr>
        <w:t xml:space="preserve"> cu </w:t>
      </w:r>
      <w:r w:rsidR="00015B8C" w:rsidRPr="00015B8C">
        <w:rPr>
          <w:b/>
          <w:sz w:val="24"/>
          <w:szCs w:val="24"/>
        </w:rPr>
        <w:t>5,80</w:t>
      </w:r>
      <w:r w:rsidRPr="00015B8C">
        <w:rPr>
          <w:b/>
          <w:sz w:val="24"/>
          <w:szCs w:val="24"/>
        </w:rPr>
        <w:t>%</w:t>
      </w:r>
      <w:r w:rsidRPr="00613AC9">
        <w:rPr>
          <w:sz w:val="24"/>
          <w:szCs w:val="24"/>
        </w:rPr>
        <w:t xml:space="preserve"> faţă de 202</w:t>
      </w:r>
      <w:r w:rsidR="00015B8C">
        <w:rPr>
          <w:sz w:val="24"/>
          <w:szCs w:val="24"/>
        </w:rPr>
        <w:t>1</w:t>
      </w:r>
      <w:r w:rsidRPr="00613AC9">
        <w:rPr>
          <w:sz w:val="24"/>
          <w:szCs w:val="24"/>
        </w:rPr>
        <w:t xml:space="preserve">), din care </w:t>
      </w:r>
      <w:r w:rsidR="00015B8C">
        <w:rPr>
          <w:b/>
          <w:sz w:val="24"/>
          <w:szCs w:val="24"/>
        </w:rPr>
        <w:t>31</w:t>
      </w:r>
      <w:r w:rsidRPr="00613AC9">
        <w:rPr>
          <w:sz w:val="24"/>
          <w:szCs w:val="24"/>
        </w:rPr>
        <w:t xml:space="preserve"> în anchetă proprie la procuror. Au fost soluţionate </w:t>
      </w:r>
      <w:r w:rsidR="00015B8C">
        <w:rPr>
          <w:b/>
          <w:sz w:val="24"/>
          <w:szCs w:val="24"/>
        </w:rPr>
        <w:t>1.980</w:t>
      </w:r>
      <w:r w:rsidRPr="00613AC9">
        <w:rPr>
          <w:sz w:val="24"/>
          <w:szCs w:val="24"/>
        </w:rPr>
        <w:t xml:space="preserve">, din care </w:t>
      </w:r>
      <w:r w:rsidR="006E1E2B">
        <w:rPr>
          <w:b/>
          <w:sz w:val="24"/>
          <w:szCs w:val="24"/>
        </w:rPr>
        <w:t>12</w:t>
      </w:r>
      <w:r w:rsidRPr="00613AC9">
        <w:rPr>
          <w:sz w:val="24"/>
          <w:szCs w:val="24"/>
        </w:rPr>
        <w:t xml:space="preserve"> în anchetă proprie la procuror (în </w:t>
      </w:r>
      <w:r w:rsidR="006E1E2B">
        <w:rPr>
          <w:sz w:val="24"/>
          <w:szCs w:val="24"/>
        </w:rPr>
        <w:t>scădere</w:t>
      </w:r>
      <w:r w:rsidRPr="00613AC9">
        <w:rPr>
          <w:sz w:val="24"/>
          <w:szCs w:val="24"/>
        </w:rPr>
        <w:t xml:space="preserve"> cu </w:t>
      </w:r>
      <w:r w:rsidR="006E1E2B" w:rsidRPr="006E1E2B">
        <w:rPr>
          <w:b/>
          <w:sz w:val="24"/>
          <w:szCs w:val="24"/>
        </w:rPr>
        <w:t>1,49</w:t>
      </w:r>
      <w:r w:rsidRPr="00613AC9">
        <w:rPr>
          <w:b/>
          <w:sz w:val="24"/>
          <w:szCs w:val="24"/>
        </w:rPr>
        <w:t>%</w:t>
      </w:r>
      <w:r w:rsidRPr="00613AC9">
        <w:rPr>
          <w:sz w:val="24"/>
          <w:szCs w:val="24"/>
        </w:rPr>
        <w:t xml:space="preserve"> faţă de 202</w:t>
      </w:r>
      <w:r w:rsidR="006E1E2B">
        <w:rPr>
          <w:sz w:val="24"/>
          <w:szCs w:val="24"/>
        </w:rPr>
        <w:t>1</w:t>
      </w:r>
      <w:r w:rsidRPr="00613AC9">
        <w:rPr>
          <w:sz w:val="24"/>
          <w:szCs w:val="24"/>
        </w:rPr>
        <w:t xml:space="preserve">, în ceea ce priveşte numărul total şi în </w:t>
      </w:r>
      <w:r w:rsidR="006E1E2B">
        <w:rPr>
          <w:sz w:val="24"/>
          <w:szCs w:val="24"/>
        </w:rPr>
        <w:t>scădere</w:t>
      </w:r>
      <w:r w:rsidRPr="00613AC9">
        <w:rPr>
          <w:b/>
          <w:sz w:val="24"/>
          <w:szCs w:val="24"/>
        </w:rPr>
        <w:t xml:space="preserve"> </w:t>
      </w:r>
      <w:r w:rsidRPr="00613AC9">
        <w:rPr>
          <w:sz w:val="24"/>
          <w:szCs w:val="24"/>
        </w:rPr>
        <w:t xml:space="preserve">cu </w:t>
      </w:r>
      <w:r w:rsidR="006E1E2B" w:rsidRPr="007B5D07">
        <w:rPr>
          <w:b/>
          <w:sz w:val="24"/>
          <w:szCs w:val="24"/>
        </w:rPr>
        <w:t>40,</w:t>
      </w:r>
      <w:r w:rsidR="007B5D07" w:rsidRPr="007B5D07">
        <w:rPr>
          <w:b/>
          <w:sz w:val="24"/>
          <w:szCs w:val="24"/>
        </w:rPr>
        <w:t>00</w:t>
      </w:r>
      <w:r w:rsidRPr="00613AC9">
        <w:rPr>
          <w:b/>
          <w:sz w:val="24"/>
          <w:szCs w:val="24"/>
        </w:rPr>
        <w:t>%</w:t>
      </w:r>
      <w:r w:rsidRPr="00613AC9">
        <w:rPr>
          <w:sz w:val="24"/>
          <w:szCs w:val="24"/>
        </w:rPr>
        <w:t xml:space="preserve"> în ceea ce priveşte dosarele în anchetă proprie).</w:t>
      </w:r>
    </w:p>
    <w:p w14:paraId="52EC0B95"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Situaţia soluţiilor dispuse în cauzele penale este următoarea:</w:t>
      </w:r>
    </w:p>
    <w:p w14:paraId="448540F9" w14:textId="1584EED0"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 rechizitorii:  155 (din care </w:t>
      </w:r>
      <w:r w:rsidR="007B5D07">
        <w:rPr>
          <w:sz w:val="24"/>
          <w:szCs w:val="24"/>
        </w:rPr>
        <w:t>1</w:t>
      </w:r>
      <w:r w:rsidRPr="00613AC9">
        <w:rPr>
          <w:sz w:val="24"/>
          <w:szCs w:val="24"/>
        </w:rPr>
        <w:t xml:space="preserve"> în anchetă proprie), fiind trimişi în judecată un număr de 18</w:t>
      </w:r>
      <w:r w:rsidR="007B5D07">
        <w:rPr>
          <w:sz w:val="24"/>
          <w:szCs w:val="24"/>
        </w:rPr>
        <w:t>6</w:t>
      </w:r>
      <w:r w:rsidRPr="00613AC9">
        <w:rPr>
          <w:sz w:val="24"/>
          <w:szCs w:val="24"/>
        </w:rPr>
        <w:t xml:space="preserve"> inculpaţi, din care 1</w:t>
      </w:r>
      <w:r w:rsidR="007B5D07">
        <w:rPr>
          <w:sz w:val="24"/>
          <w:szCs w:val="24"/>
        </w:rPr>
        <w:t>8</w:t>
      </w:r>
      <w:r w:rsidRPr="00613AC9">
        <w:rPr>
          <w:sz w:val="24"/>
          <w:szCs w:val="24"/>
        </w:rPr>
        <w:t xml:space="preserve"> în stare de arest preventiv;</w:t>
      </w:r>
    </w:p>
    <w:p w14:paraId="471A753C" w14:textId="1C6BC16C"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acorduri de recunoaştere a vinovăţiei:   1</w:t>
      </w:r>
      <w:r w:rsidR="007B5D07">
        <w:rPr>
          <w:sz w:val="24"/>
          <w:szCs w:val="24"/>
        </w:rPr>
        <w:t>0</w:t>
      </w:r>
      <w:r w:rsidRPr="00613AC9">
        <w:rPr>
          <w:sz w:val="24"/>
          <w:szCs w:val="24"/>
        </w:rPr>
        <w:t>;</w:t>
      </w:r>
    </w:p>
    <w:p w14:paraId="5D106466" w14:textId="07F091A4"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renunţare la urmărirea penală:  1</w:t>
      </w:r>
      <w:r w:rsidR="007B5D07">
        <w:rPr>
          <w:sz w:val="24"/>
          <w:szCs w:val="24"/>
        </w:rPr>
        <w:t>07</w:t>
      </w:r>
      <w:r w:rsidRPr="00613AC9">
        <w:rPr>
          <w:sz w:val="24"/>
          <w:szCs w:val="24"/>
        </w:rPr>
        <w:t>.</w:t>
      </w:r>
    </w:p>
    <w:p w14:paraId="58E88295" w14:textId="77777777" w:rsidR="00FD727C" w:rsidRPr="00613AC9" w:rsidRDefault="00FD727C" w:rsidP="00A300B3">
      <w:pPr>
        <w:shd w:val="clear" w:color="auto" w:fill="FFFFFF"/>
        <w:spacing w:line="240" w:lineRule="auto"/>
        <w:textAlignment w:val="top"/>
        <w:rPr>
          <w:sz w:val="24"/>
          <w:szCs w:val="24"/>
        </w:rPr>
      </w:pPr>
    </w:p>
    <w:p w14:paraId="6AE66CB0"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Sintetic, situaţia soluţiilor dispuse de procuror este următoarea:</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667"/>
        <w:gridCol w:w="1071"/>
        <w:gridCol w:w="1439"/>
        <w:gridCol w:w="1239"/>
        <w:gridCol w:w="1201"/>
      </w:tblGrid>
      <w:tr w:rsidR="00FD727C" w:rsidRPr="00613AC9" w14:paraId="651F624D" w14:textId="77777777" w:rsidTr="00A300B3">
        <w:trPr>
          <w:jc w:val="center"/>
        </w:trPr>
        <w:tc>
          <w:tcPr>
            <w:tcW w:w="2023" w:type="dxa"/>
            <w:vMerge w:val="restart"/>
            <w:vAlign w:val="center"/>
          </w:tcPr>
          <w:p w14:paraId="24E47E9F" w14:textId="77777777" w:rsidR="00FD727C" w:rsidRPr="00613AC9" w:rsidRDefault="00FD727C">
            <w:pPr>
              <w:spacing w:line="360" w:lineRule="auto"/>
              <w:jc w:val="center"/>
              <w:rPr>
                <w:b/>
                <w:bCs/>
                <w:sz w:val="24"/>
                <w:szCs w:val="24"/>
              </w:rPr>
            </w:pPr>
            <w:r w:rsidRPr="00613AC9">
              <w:rPr>
                <w:b/>
                <w:bCs/>
                <w:sz w:val="24"/>
                <w:szCs w:val="24"/>
              </w:rPr>
              <w:t>Unitatea</w:t>
            </w:r>
          </w:p>
        </w:tc>
        <w:tc>
          <w:tcPr>
            <w:tcW w:w="1667" w:type="dxa"/>
            <w:vMerge w:val="restart"/>
            <w:vAlign w:val="center"/>
          </w:tcPr>
          <w:p w14:paraId="6CDA55C7" w14:textId="77777777" w:rsidR="00FD727C" w:rsidRPr="00613AC9" w:rsidRDefault="00FD727C">
            <w:pPr>
              <w:spacing w:line="240" w:lineRule="auto"/>
              <w:jc w:val="center"/>
              <w:rPr>
                <w:b/>
                <w:bCs/>
                <w:sz w:val="24"/>
                <w:szCs w:val="24"/>
              </w:rPr>
            </w:pPr>
            <w:r w:rsidRPr="00613AC9">
              <w:rPr>
                <w:b/>
                <w:bCs/>
                <w:sz w:val="24"/>
                <w:szCs w:val="24"/>
              </w:rPr>
              <w:t>Cauze de soluţionat</w:t>
            </w:r>
          </w:p>
        </w:tc>
        <w:tc>
          <w:tcPr>
            <w:tcW w:w="4950" w:type="dxa"/>
            <w:gridSpan w:val="4"/>
            <w:vAlign w:val="center"/>
          </w:tcPr>
          <w:p w14:paraId="0F19A018" w14:textId="77777777" w:rsidR="00FD727C" w:rsidRPr="00613AC9" w:rsidRDefault="00FD727C">
            <w:pPr>
              <w:spacing w:line="360" w:lineRule="auto"/>
              <w:jc w:val="center"/>
              <w:rPr>
                <w:b/>
                <w:bCs/>
                <w:sz w:val="24"/>
                <w:szCs w:val="24"/>
              </w:rPr>
            </w:pPr>
            <w:r w:rsidRPr="00613AC9">
              <w:rPr>
                <w:b/>
                <w:bCs/>
                <w:sz w:val="24"/>
                <w:szCs w:val="24"/>
              </w:rPr>
              <w:t>Cauze soluţionate</w:t>
            </w:r>
          </w:p>
        </w:tc>
      </w:tr>
      <w:tr w:rsidR="00FD727C" w:rsidRPr="00613AC9" w14:paraId="171356A4" w14:textId="77777777" w:rsidTr="00A300B3">
        <w:trPr>
          <w:jc w:val="center"/>
        </w:trPr>
        <w:tc>
          <w:tcPr>
            <w:tcW w:w="0" w:type="auto"/>
            <w:vMerge/>
            <w:vAlign w:val="center"/>
          </w:tcPr>
          <w:p w14:paraId="000B1CE9" w14:textId="77777777" w:rsidR="00FD727C" w:rsidRPr="00613AC9" w:rsidRDefault="00FD727C">
            <w:pPr>
              <w:widowControl/>
              <w:autoSpaceDE/>
              <w:autoSpaceDN/>
              <w:adjustRightInd/>
              <w:spacing w:line="240" w:lineRule="auto"/>
              <w:jc w:val="left"/>
              <w:rPr>
                <w:b/>
                <w:bCs/>
                <w:sz w:val="24"/>
                <w:szCs w:val="24"/>
              </w:rPr>
            </w:pPr>
          </w:p>
        </w:tc>
        <w:tc>
          <w:tcPr>
            <w:tcW w:w="0" w:type="auto"/>
            <w:vMerge/>
            <w:vAlign w:val="center"/>
          </w:tcPr>
          <w:p w14:paraId="4560D090" w14:textId="77777777" w:rsidR="00FD727C" w:rsidRPr="00613AC9" w:rsidRDefault="00FD727C">
            <w:pPr>
              <w:widowControl/>
              <w:autoSpaceDE/>
              <w:autoSpaceDN/>
              <w:adjustRightInd/>
              <w:spacing w:line="240" w:lineRule="auto"/>
              <w:jc w:val="left"/>
              <w:rPr>
                <w:b/>
                <w:bCs/>
                <w:sz w:val="24"/>
                <w:szCs w:val="24"/>
              </w:rPr>
            </w:pPr>
          </w:p>
        </w:tc>
        <w:tc>
          <w:tcPr>
            <w:tcW w:w="1071" w:type="dxa"/>
            <w:vAlign w:val="center"/>
          </w:tcPr>
          <w:p w14:paraId="2E2E0DD0" w14:textId="77777777" w:rsidR="00FD727C" w:rsidRPr="00613AC9" w:rsidRDefault="00FD727C">
            <w:pPr>
              <w:spacing w:line="240" w:lineRule="auto"/>
              <w:jc w:val="center"/>
              <w:rPr>
                <w:b/>
                <w:bCs/>
                <w:sz w:val="24"/>
                <w:szCs w:val="24"/>
              </w:rPr>
            </w:pPr>
            <w:r w:rsidRPr="00613AC9">
              <w:rPr>
                <w:b/>
                <w:bCs/>
                <w:sz w:val="24"/>
                <w:szCs w:val="24"/>
              </w:rPr>
              <w:t>Total din care</w:t>
            </w:r>
          </w:p>
        </w:tc>
        <w:tc>
          <w:tcPr>
            <w:tcW w:w="1439" w:type="dxa"/>
            <w:vAlign w:val="center"/>
          </w:tcPr>
          <w:p w14:paraId="37D4C273" w14:textId="77777777" w:rsidR="00FD727C" w:rsidRPr="00613AC9" w:rsidRDefault="00FD727C">
            <w:pPr>
              <w:spacing w:line="360" w:lineRule="auto"/>
              <w:jc w:val="center"/>
              <w:rPr>
                <w:b/>
                <w:bCs/>
                <w:sz w:val="24"/>
                <w:szCs w:val="24"/>
              </w:rPr>
            </w:pPr>
            <w:r w:rsidRPr="00613AC9">
              <w:rPr>
                <w:b/>
                <w:bCs/>
                <w:sz w:val="24"/>
                <w:szCs w:val="24"/>
              </w:rPr>
              <w:t>Rechizitorii</w:t>
            </w:r>
          </w:p>
        </w:tc>
        <w:tc>
          <w:tcPr>
            <w:tcW w:w="1239" w:type="dxa"/>
            <w:vAlign w:val="center"/>
          </w:tcPr>
          <w:p w14:paraId="7834801A" w14:textId="77777777" w:rsidR="00FD727C" w:rsidRPr="00613AC9" w:rsidRDefault="00FD727C">
            <w:pPr>
              <w:spacing w:line="360" w:lineRule="auto"/>
              <w:jc w:val="center"/>
              <w:rPr>
                <w:b/>
                <w:bCs/>
                <w:sz w:val="24"/>
                <w:szCs w:val="24"/>
              </w:rPr>
            </w:pPr>
            <w:r w:rsidRPr="00613AC9">
              <w:rPr>
                <w:b/>
                <w:bCs/>
                <w:sz w:val="24"/>
                <w:szCs w:val="24"/>
              </w:rPr>
              <w:t>ARV</w:t>
            </w:r>
          </w:p>
        </w:tc>
        <w:tc>
          <w:tcPr>
            <w:tcW w:w="1201" w:type="dxa"/>
            <w:vAlign w:val="center"/>
          </w:tcPr>
          <w:p w14:paraId="11236CD8" w14:textId="77777777" w:rsidR="00FD727C" w:rsidRPr="00613AC9" w:rsidRDefault="00FD727C">
            <w:pPr>
              <w:spacing w:line="360" w:lineRule="auto"/>
              <w:jc w:val="center"/>
              <w:rPr>
                <w:b/>
                <w:bCs/>
                <w:sz w:val="24"/>
                <w:szCs w:val="24"/>
              </w:rPr>
            </w:pPr>
            <w:r w:rsidRPr="00613AC9">
              <w:rPr>
                <w:b/>
                <w:bCs/>
                <w:sz w:val="24"/>
                <w:szCs w:val="24"/>
              </w:rPr>
              <w:t>RUP</w:t>
            </w:r>
          </w:p>
        </w:tc>
      </w:tr>
      <w:tr w:rsidR="00FD727C" w:rsidRPr="00613AC9" w14:paraId="5FF4053A" w14:textId="77777777" w:rsidTr="00E051A0">
        <w:trPr>
          <w:jc w:val="center"/>
        </w:trPr>
        <w:tc>
          <w:tcPr>
            <w:tcW w:w="2023" w:type="dxa"/>
            <w:vAlign w:val="center"/>
          </w:tcPr>
          <w:p w14:paraId="5BEF7F95" w14:textId="77777777" w:rsidR="00FD727C" w:rsidRPr="00613AC9" w:rsidRDefault="00FD727C">
            <w:pPr>
              <w:spacing w:line="360" w:lineRule="auto"/>
              <w:rPr>
                <w:b/>
                <w:bCs/>
                <w:sz w:val="24"/>
                <w:szCs w:val="24"/>
              </w:rPr>
            </w:pPr>
            <w:r w:rsidRPr="00613AC9">
              <w:rPr>
                <w:b/>
                <w:bCs/>
                <w:sz w:val="24"/>
                <w:szCs w:val="24"/>
              </w:rPr>
              <w:t>PT Iaşi</w:t>
            </w:r>
          </w:p>
        </w:tc>
        <w:tc>
          <w:tcPr>
            <w:tcW w:w="1667" w:type="dxa"/>
            <w:vAlign w:val="center"/>
          </w:tcPr>
          <w:p w14:paraId="0DFE6534" w14:textId="690F9340" w:rsidR="00FD727C" w:rsidRPr="00613AC9" w:rsidRDefault="003E3A82">
            <w:pPr>
              <w:spacing w:line="360" w:lineRule="auto"/>
              <w:jc w:val="center"/>
              <w:rPr>
                <w:bCs/>
                <w:sz w:val="24"/>
                <w:szCs w:val="24"/>
              </w:rPr>
            </w:pPr>
            <w:r>
              <w:rPr>
                <w:bCs/>
                <w:sz w:val="24"/>
                <w:szCs w:val="24"/>
              </w:rPr>
              <w:t>2.</w:t>
            </w:r>
            <w:r w:rsidR="00BB0DE3">
              <w:rPr>
                <w:bCs/>
                <w:sz w:val="24"/>
                <w:szCs w:val="24"/>
              </w:rPr>
              <w:t>737</w:t>
            </w:r>
          </w:p>
        </w:tc>
        <w:tc>
          <w:tcPr>
            <w:tcW w:w="1071" w:type="dxa"/>
            <w:vAlign w:val="center"/>
          </w:tcPr>
          <w:p w14:paraId="737D28D8" w14:textId="6FD4A9C3" w:rsidR="00FD727C" w:rsidRPr="00613AC9" w:rsidRDefault="00BB0DE3">
            <w:pPr>
              <w:spacing w:line="360" w:lineRule="auto"/>
              <w:jc w:val="center"/>
              <w:rPr>
                <w:bCs/>
                <w:sz w:val="24"/>
                <w:szCs w:val="24"/>
              </w:rPr>
            </w:pPr>
            <w:r>
              <w:rPr>
                <w:bCs/>
                <w:sz w:val="24"/>
                <w:szCs w:val="24"/>
              </w:rPr>
              <w:t>763</w:t>
            </w:r>
          </w:p>
        </w:tc>
        <w:tc>
          <w:tcPr>
            <w:tcW w:w="1439" w:type="dxa"/>
            <w:vAlign w:val="center"/>
          </w:tcPr>
          <w:p w14:paraId="2394E613" w14:textId="137CE840" w:rsidR="00FD727C" w:rsidRPr="00613AC9" w:rsidRDefault="00BB0DE3">
            <w:pPr>
              <w:spacing w:line="360" w:lineRule="auto"/>
              <w:jc w:val="center"/>
              <w:rPr>
                <w:bCs/>
                <w:sz w:val="24"/>
                <w:szCs w:val="24"/>
              </w:rPr>
            </w:pPr>
            <w:r>
              <w:rPr>
                <w:bCs/>
                <w:sz w:val="24"/>
                <w:szCs w:val="24"/>
              </w:rPr>
              <w:t>130</w:t>
            </w:r>
          </w:p>
        </w:tc>
        <w:tc>
          <w:tcPr>
            <w:tcW w:w="1239" w:type="dxa"/>
            <w:vAlign w:val="center"/>
          </w:tcPr>
          <w:p w14:paraId="224B2745" w14:textId="39E6AB27" w:rsidR="00FD727C" w:rsidRPr="00613AC9" w:rsidRDefault="00BB0DE3">
            <w:pPr>
              <w:spacing w:line="360" w:lineRule="auto"/>
              <w:jc w:val="center"/>
              <w:rPr>
                <w:bCs/>
                <w:sz w:val="24"/>
                <w:szCs w:val="24"/>
              </w:rPr>
            </w:pPr>
            <w:r>
              <w:rPr>
                <w:bCs/>
                <w:sz w:val="24"/>
                <w:szCs w:val="24"/>
              </w:rPr>
              <w:t>0</w:t>
            </w:r>
          </w:p>
        </w:tc>
        <w:tc>
          <w:tcPr>
            <w:tcW w:w="1201" w:type="dxa"/>
            <w:vAlign w:val="center"/>
          </w:tcPr>
          <w:p w14:paraId="382E36AB" w14:textId="0EA1EB46" w:rsidR="00FD727C" w:rsidRPr="00613AC9" w:rsidRDefault="00BB0DE3">
            <w:pPr>
              <w:spacing w:line="360" w:lineRule="auto"/>
              <w:jc w:val="center"/>
              <w:rPr>
                <w:bCs/>
                <w:sz w:val="24"/>
                <w:szCs w:val="24"/>
              </w:rPr>
            </w:pPr>
            <w:r>
              <w:rPr>
                <w:bCs/>
                <w:sz w:val="24"/>
                <w:szCs w:val="24"/>
              </w:rPr>
              <w:t>97</w:t>
            </w:r>
          </w:p>
        </w:tc>
      </w:tr>
      <w:tr w:rsidR="00FD727C" w:rsidRPr="00613AC9" w14:paraId="0E5299B4" w14:textId="77777777" w:rsidTr="00E051A0">
        <w:trPr>
          <w:jc w:val="center"/>
        </w:trPr>
        <w:tc>
          <w:tcPr>
            <w:tcW w:w="2023" w:type="dxa"/>
            <w:vAlign w:val="center"/>
          </w:tcPr>
          <w:p w14:paraId="2F796A5F" w14:textId="77777777" w:rsidR="00FD727C" w:rsidRPr="00613AC9" w:rsidRDefault="00FD727C">
            <w:pPr>
              <w:spacing w:line="360" w:lineRule="auto"/>
              <w:rPr>
                <w:b/>
                <w:bCs/>
                <w:sz w:val="24"/>
                <w:szCs w:val="24"/>
              </w:rPr>
            </w:pPr>
            <w:r w:rsidRPr="00613AC9">
              <w:rPr>
                <w:b/>
                <w:bCs/>
                <w:sz w:val="24"/>
                <w:szCs w:val="24"/>
              </w:rPr>
              <w:t>PJ Iaşi</w:t>
            </w:r>
          </w:p>
        </w:tc>
        <w:tc>
          <w:tcPr>
            <w:tcW w:w="1667" w:type="dxa"/>
            <w:vAlign w:val="center"/>
          </w:tcPr>
          <w:p w14:paraId="5FF2925B" w14:textId="761CEDB1" w:rsidR="00FD727C" w:rsidRPr="00613AC9" w:rsidRDefault="00BB0DE3">
            <w:pPr>
              <w:spacing w:line="360" w:lineRule="auto"/>
              <w:jc w:val="center"/>
              <w:rPr>
                <w:bCs/>
                <w:sz w:val="24"/>
                <w:szCs w:val="24"/>
              </w:rPr>
            </w:pPr>
            <w:r>
              <w:rPr>
                <w:bCs/>
                <w:sz w:val="24"/>
                <w:szCs w:val="24"/>
              </w:rPr>
              <w:t>58.735</w:t>
            </w:r>
          </w:p>
        </w:tc>
        <w:tc>
          <w:tcPr>
            <w:tcW w:w="1071" w:type="dxa"/>
            <w:vAlign w:val="center"/>
          </w:tcPr>
          <w:p w14:paraId="77E590B6" w14:textId="5D63E12F" w:rsidR="00FD727C" w:rsidRPr="00613AC9" w:rsidRDefault="00BB0DE3">
            <w:pPr>
              <w:spacing w:line="360" w:lineRule="auto"/>
              <w:jc w:val="center"/>
              <w:rPr>
                <w:bCs/>
                <w:sz w:val="24"/>
                <w:szCs w:val="24"/>
              </w:rPr>
            </w:pPr>
            <w:r>
              <w:rPr>
                <w:bCs/>
                <w:sz w:val="24"/>
                <w:szCs w:val="24"/>
              </w:rPr>
              <w:t>13.413</w:t>
            </w:r>
          </w:p>
        </w:tc>
        <w:tc>
          <w:tcPr>
            <w:tcW w:w="1439" w:type="dxa"/>
            <w:vAlign w:val="center"/>
          </w:tcPr>
          <w:p w14:paraId="3CED8649" w14:textId="1EF7D298" w:rsidR="00FD727C" w:rsidRPr="00613AC9" w:rsidRDefault="00BB0DE3">
            <w:pPr>
              <w:spacing w:line="360" w:lineRule="auto"/>
              <w:jc w:val="center"/>
              <w:rPr>
                <w:bCs/>
                <w:sz w:val="24"/>
                <w:szCs w:val="24"/>
              </w:rPr>
            </w:pPr>
            <w:r>
              <w:rPr>
                <w:bCs/>
                <w:sz w:val="24"/>
                <w:szCs w:val="24"/>
              </w:rPr>
              <w:t>1.102</w:t>
            </w:r>
          </w:p>
        </w:tc>
        <w:tc>
          <w:tcPr>
            <w:tcW w:w="1239" w:type="dxa"/>
            <w:vAlign w:val="center"/>
          </w:tcPr>
          <w:p w14:paraId="7F457535" w14:textId="2456CC0A" w:rsidR="00FD727C" w:rsidRPr="00613AC9" w:rsidRDefault="00BB0DE3">
            <w:pPr>
              <w:spacing w:line="360" w:lineRule="auto"/>
              <w:jc w:val="center"/>
              <w:rPr>
                <w:bCs/>
                <w:sz w:val="24"/>
                <w:szCs w:val="24"/>
              </w:rPr>
            </w:pPr>
            <w:r>
              <w:rPr>
                <w:bCs/>
                <w:sz w:val="24"/>
                <w:szCs w:val="24"/>
              </w:rPr>
              <w:t>7</w:t>
            </w:r>
          </w:p>
        </w:tc>
        <w:tc>
          <w:tcPr>
            <w:tcW w:w="1201" w:type="dxa"/>
            <w:vAlign w:val="center"/>
          </w:tcPr>
          <w:p w14:paraId="26AE7887" w14:textId="0F76D6F3" w:rsidR="00FD727C" w:rsidRPr="00613AC9" w:rsidRDefault="00BB0DE3">
            <w:pPr>
              <w:spacing w:line="360" w:lineRule="auto"/>
              <w:jc w:val="center"/>
              <w:rPr>
                <w:bCs/>
                <w:sz w:val="24"/>
                <w:szCs w:val="24"/>
              </w:rPr>
            </w:pPr>
            <w:r>
              <w:rPr>
                <w:bCs/>
                <w:sz w:val="24"/>
                <w:szCs w:val="24"/>
              </w:rPr>
              <w:t>622</w:t>
            </w:r>
          </w:p>
        </w:tc>
      </w:tr>
      <w:tr w:rsidR="00FD727C" w:rsidRPr="00613AC9" w14:paraId="0BAB9786" w14:textId="77777777" w:rsidTr="00E051A0">
        <w:trPr>
          <w:jc w:val="center"/>
        </w:trPr>
        <w:tc>
          <w:tcPr>
            <w:tcW w:w="2023" w:type="dxa"/>
            <w:vAlign w:val="center"/>
          </w:tcPr>
          <w:p w14:paraId="11DF4CE2" w14:textId="77777777" w:rsidR="00FD727C" w:rsidRPr="00613AC9" w:rsidRDefault="00FD727C">
            <w:pPr>
              <w:spacing w:line="360" w:lineRule="auto"/>
              <w:rPr>
                <w:b/>
                <w:bCs/>
                <w:sz w:val="24"/>
                <w:szCs w:val="24"/>
              </w:rPr>
            </w:pPr>
            <w:r w:rsidRPr="00613AC9">
              <w:rPr>
                <w:b/>
                <w:bCs/>
                <w:sz w:val="24"/>
                <w:szCs w:val="24"/>
              </w:rPr>
              <w:t>PJ Paşcani</w:t>
            </w:r>
          </w:p>
        </w:tc>
        <w:tc>
          <w:tcPr>
            <w:tcW w:w="1667" w:type="dxa"/>
            <w:vAlign w:val="center"/>
          </w:tcPr>
          <w:p w14:paraId="3E95404F" w14:textId="7174AF00" w:rsidR="00FD727C" w:rsidRPr="00613AC9" w:rsidRDefault="00530977">
            <w:pPr>
              <w:spacing w:line="360" w:lineRule="auto"/>
              <w:jc w:val="center"/>
              <w:rPr>
                <w:bCs/>
                <w:sz w:val="24"/>
                <w:szCs w:val="24"/>
              </w:rPr>
            </w:pPr>
            <w:r>
              <w:rPr>
                <w:bCs/>
                <w:sz w:val="24"/>
                <w:szCs w:val="24"/>
              </w:rPr>
              <w:t>12.802</w:t>
            </w:r>
          </w:p>
        </w:tc>
        <w:tc>
          <w:tcPr>
            <w:tcW w:w="1071" w:type="dxa"/>
            <w:vAlign w:val="center"/>
          </w:tcPr>
          <w:p w14:paraId="7ED0F81A" w14:textId="284212FA" w:rsidR="00FD727C" w:rsidRPr="00613AC9" w:rsidRDefault="00530977">
            <w:pPr>
              <w:spacing w:line="360" w:lineRule="auto"/>
              <w:jc w:val="center"/>
              <w:rPr>
                <w:bCs/>
                <w:sz w:val="24"/>
                <w:szCs w:val="24"/>
              </w:rPr>
            </w:pPr>
            <w:r>
              <w:rPr>
                <w:bCs/>
                <w:sz w:val="24"/>
                <w:szCs w:val="24"/>
              </w:rPr>
              <w:t>3.566</w:t>
            </w:r>
          </w:p>
        </w:tc>
        <w:tc>
          <w:tcPr>
            <w:tcW w:w="1439" w:type="dxa"/>
            <w:vAlign w:val="center"/>
          </w:tcPr>
          <w:p w14:paraId="31CB02BE" w14:textId="53B0CC42" w:rsidR="00FD727C" w:rsidRPr="00613AC9" w:rsidRDefault="00530977">
            <w:pPr>
              <w:spacing w:line="360" w:lineRule="auto"/>
              <w:jc w:val="center"/>
              <w:rPr>
                <w:bCs/>
                <w:sz w:val="24"/>
                <w:szCs w:val="24"/>
              </w:rPr>
            </w:pPr>
            <w:r>
              <w:rPr>
                <w:bCs/>
                <w:sz w:val="24"/>
                <w:szCs w:val="24"/>
              </w:rPr>
              <w:t>202</w:t>
            </w:r>
          </w:p>
        </w:tc>
        <w:tc>
          <w:tcPr>
            <w:tcW w:w="1239" w:type="dxa"/>
            <w:vAlign w:val="center"/>
          </w:tcPr>
          <w:p w14:paraId="54351242" w14:textId="4098E940" w:rsidR="00FD727C" w:rsidRPr="00613AC9" w:rsidRDefault="00530977">
            <w:pPr>
              <w:spacing w:line="360" w:lineRule="auto"/>
              <w:jc w:val="center"/>
              <w:rPr>
                <w:bCs/>
                <w:sz w:val="24"/>
                <w:szCs w:val="24"/>
              </w:rPr>
            </w:pPr>
            <w:r>
              <w:rPr>
                <w:bCs/>
                <w:sz w:val="24"/>
                <w:szCs w:val="24"/>
              </w:rPr>
              <w:t>8</w:t>
            </w:r>
          </w:p>
        </w:tc>
        <w:tc>
          <w:tcPr>
            <w:tcW w:w="1201" w:type="dxa"/>
            <w:vAlign w:val="center"/>
          </w:tcPr>
          <w:p w14:paraId="130A42A6" w14:textId="7E004E73" w:rsidR="00FD727C" w:rsidRPr="00613AC9" w:rsidRDefault="00530977">
            <w:pPr>
              <w:spacing w:line="360" w:lineRule="auto"/>
              <w:jc w:val="center"/>
              <w:rPr>
                <w:bCs/>
                <w:sz w:val="22"/>
                <w:szCs w:val="22"/>
              </w:rPr>
            </w:pPr>
            <w:r>
              <w:rPr>
                <w:bCs/>
                <w:sz w:val="22"/>
                <w:szCs w:val="22"/>
              </w:rPr>
              <w:t>194</w:t>
            </w:r>
          </w:p>
        </w:tc>
      </w:tr>
      <w:tr w:rsidR="00FD727C" w:rsidRPr="00613AC9" w14:paraId="37FFC0B5" w14:textId="77777777" w:rsidTr="00E051A0">
        <w:trPr>
          <w:jc w:val="center"/>
        </w:trPr>
        <w:tc>
          <w:tcPr>
            <w:tcW w:w="2023" w:type="dxa"/>
            <w:vAlign w:val="center"/>
          </w:tcPr>
          <w:p w14:paraId="50E0B284" w14:textId="77777777" w:rsidR="00FD727C" w:rsidRPr="00613AC9" w:rsidRDefault="00FD727C">
            <w:pPr>
              <w:spacing w:line="360" w:lineRule="auto"/>
              <w:rPr>
                <w:b/>
                <w:bCs/>
                <w:sz w:val="24"/>
                <w:szCs w:val="24"/>
              </w:rPr>
            </w:pPr>
            <w:r w:rsidRPr="00613AC9">
              <w:rPr>
                <w:b/>
                <w:bCs/>
                <w:sz w:val="24"/>
                <w:szCs w:val="24"/>
              </w:rPr>
              <w:t>PJ Hârlău</w:t>
            </w:r>
          </w:p>
        </w:tc>
        <w:tc>
          <w:tcPr>
            <w:tcW w:w="1667" w:type="dxa"/>
            <w:vAlign w:val="center"/>
          </w:tcPr>
          <w:p w14:paraId="572D4CB1" w14:textId="1AF0BD50" w:rsidR="00FD727C" w:rsidRPr="00613AC9" w:rsidRDefault="00530977">
            <w:pPr>
              <w:spacing w:line="360" w:lineRule="auto"/>
              <w:jc w:val="center"/>
              <w:rPr>
                <w:bCs/>
                <w:sz w:val="24"/>
                <w:szCs w:val="24"/>
              </w:rPr>
            </w:pPr>
            <w:r>
              <w:rPr>
                <w:bCs/>
                <w:sz w:val="24"/>
                <w:szCs w:val="24"/>
              </w:rPr>
              <w:t>5.702</w:t>
            </w:r>
          </w:p>
        </w:tc>
        <w:tc>
          <w:tcPr>
            <w:tcW w:w="1071" w:type="dxa"/>
            <w:vAlign w:val="center"/>
          </w:tcPr>
          <w:p w14:paraId="7FE3FADD" w14:textId="1A32CB73" w:rsidR="00FD727C" w:rsidRPr="00613AC9" w:rsidRDefault="00530977">
            <w:pPr>
              <w:spacing w:line="360" w:lineRule="auto"/>
              <w:jc w:val="center"/>
              <w:rPr>
                <w:bCs/>
                <w:sz w:val="24"/>
                <w:szCs w:val="24"/>
              </w:rPr>
            </w:pPr>
            <w:r>
              <w:rPr>
                <w:bCs/>
                <w:sz w:val="24"/>
                <w:szCs w:val="24"/>
              </w:rPr>
              <w:t>1.761</w:t>
            </w:r>
          </w:p>
        </w:tc>
        <w:tc>
          <w:tcPr>
            <w:tcW w:w="1439" w:type="dxa"/>
            <w:vAlign w:val="center"/>
          </w:tcPr>
          <w:p w14:paraId="681BE4F2" w14:textId="5D36D633" w:rsidR="00FD727C" w:rsidRPr="00613AC9" w:rsidRDefault="00530977">
            <w:pPr>
              <w:spacing w:line="360" w:lineRule="auto"/>
              <w:jc w:val="center"/>
              <w:rPr>
                <w:bCs/>
                <w:sz w:val="24"/>
                <w:szCs w:val="24"/>
              </w:rPr>
            </w:pPr>
            <w:r>
              <w:rPr>
                <w:bCs/>
                <w:sz w:val="24"/>
                <w:szCs w:val="24"/>
              </w:rPr>
              <w:t>157</w:t>
            </w:r>
          </w:p>
        </w:tc>
        <w:tc>
          <w:tcPr>
            <w:tcW w:w="1239" w:type="dxa"/>
            <w:vAlign w:val="center"/>
          </w:tcPr>
          <w:p w14:paraId="112B1114" w14:textId="1BC438C6" w:rsidR="00FD727C" w:rsidRPr="00613AC9" w:rsidRDefault="00530977">
            <w:pPr>
              <w:spacing w:line="360" w:lineRule="auto"/>
              <w:jc w:val="center"/>
              <w:rPr>
                <w:bCs/>
                <w:sz w:val="24"/>
                <w:szCs w:val="24"/>
              </w:rPr>
            </w:pPr>
            <w:r>
              <w:rPr>
                <w:bCs/>
                <w:sz w:val="24"/>
                <w:szCs w:val="24"/>
              </w:rPr>
              <w:t>3</w:t>
            </w:r>
          </w:p>
        </w:tc>
        <w:tc>
          <w:tcPr>
            <w:tcW w:w="1201" w:type="dxa"/>
            <w:vAlign w:val="center"/>
          </w:tcPr>
          <w:p w14:paraId="3C3AD4BA" w14:textId="3B56CFB4" w:rsidR="00FD727C" w:rsidRPr="00613AC9" w:rsidRDefault="00530977">
            <w:pPr>
              <w:spacing w:line="360" w:lineRule="auto"/>
              <w:jc w:val="center"/>
              <w:rPr>
                <w:bCs/>
                <w:sz w:val="24"/>
                <w:szCs w:val="24"/>
              </w:rPr>
            </w:pPr>
            <w:r>
              <w:rPr>
                <w:bCs/>
                <w:sz w:val="24"/>
                <w:szCs w:val="24"/>
              </w:rPr>
              <w:t>138</w:t>
            </w:r>
          </w:p>
        </w:tc>
      </w:tr>
      <w:tr w:rsidR="00FD727C" w:rsidRPr="00613AC9" w14:paraId="498FD6A3" w14:textId="77777777" w:rsidTr="00E051A0">
        <w:trPr>
          <w:jc w:val="center"/>
        </w:trPr>
        <w:tc>
          <w:tcPr>
            <w:tcW w:w="2023" w:type="dxa"/>
            <w:vAlign w:val="center"/>
          </w:tcPr>
          <w:p w14:paraId="6990B120" w14:textId="77777777" w:rsidR="00FD727C" w:rsidRPr="00613AC9" w:rsidRDefault="00FD727C">
            <w:pPr>
              <w:spacing w:line="360" w:lineRule="auto"/>
              <w:rPr>
                <w:b/>
                <w:bCs/>
                <w:sz w:val="24"/>
                <w:szCs w:val="24"/>
              </w:rPr>
            </w:pPr>
            <w:r w:rsidRPr="00613AC9">
              <w:rPr>
                <w:b/>
                <w:bCs/>
                <w:sz w:val="24"/>
                <w:szCs w:val="24"/>
              </w:rPr>
              <w:t>PJ Răducăneni</w:t>
            </w:r>
          </w:p>
        </w:tc>
        <w:tc>
          <w:tcPr>
            <w:tcW w:w="1667" w:type="dxa"/>
            <w:vAlign w:val="center"/>
          </w:tcPr>
          <w:p w14:paraId="6EE7FC80" w14:textId="21B89D05" w:rsidR="00FD727C" w:rsidRPr="00613AC9" w:rsidRDefault="00335073">
            <w:pPr>
              <w:spacing w:line="360" w:lineRule="auto"/>
              <w:jc w:val="center"/>
              <w:rPr>
                <w:bCs/>
                <w:sz w:val="24"/>
                <w:szCs w:val="24"/>
              </w:rPr>
            </w:pPr>
            <w:r>
              <w:rPr>
                <w:bCs/>
                <w:sz w:val="24"/>
                <w:szCs w:val="24"/>
              </w:rPr>
              <w:t>3.290</w:t>
            </w:r>
          </w:p>
        </w:tc>
        <w:tc>
          <w:tcPr>
            <w:tcW w:w="1071" w:type="dxa"/>
            <w:vAlign w:val="center"/>
          </w:tcPr>
          <w:p w14:paraId="54CEBF92" w14:textId="1F07C510" w:rsidR="00FD727C" w:rsidRPr="00613AC9" w:rsidRDefault="00335073">
            <w:pPr>
              <w:spacing w:line="360" w:lineRule="auto"/>
              <w:jc w:val="center"/>
              <w:rPr>
                <w:bCs/>
                <w:sz w:val="24"/>
                <w:szCs w:val="24"/>
              </w:rPr>
            </w:pPr>
            <w:r>
              <w:rPr>
                <w:bCs/>
                <w:sz w:val="24"/>
                <w:szCs w:val="24"/>
              </w:rPr>
              <w:t>1.324</w:t>
            </w:r>
          </w:p>
        </w:tc>
        <w:tc>
          <w:tcPr>
            <w:tcW w:w="1439" w:type="dxa"/>
            <w:vAlign w:val="center"/>
          </w:tcPr>
          <w:p w14:paraId="1A9834A9" w14:textId="49A78707" w:rsidR="00FD727C" w:rsidRPr="00613AC9" w:rsidRDefault="00335073">
            <w:pPr>
              <w:spacing w:line="360" w:lineRule="auto"/>
              <w:jc w:val="center"/>
              <w:rPr>
                <w:bCs/>
                <w:sz w:val="24"/>
                <w:szCs w:val="24"/>
              </w:rPr>
            </w:pPr>
            <w:r>
              <w:rPr>
                <w:bCs/>
                <w:sz w:val="24"/>
                <w:szCs w:val="24"/>
              </w:rPr>
              <w:t>151</w:t>
            </w:r>
          </w:p>
        </w:tc>
        <w:tc>
          <w:tcPr>
            <w:tcW w:w="1239" w:type="dxa"/>
            <w:vAlign w:val="center"/>
          </w:tcPr>
          <w:p w14:paraId="5C28EB18" w14:textId="391EA9B1" w:rsidR="00FD727C" w:rsidRPr="00613AC9" w:rsidRDefault="00335073">
            <w:pPr>
              <w:spacing w:line="360" w:lineRule="auto"/>
              <w:jc w:val="center"/>
              <w:rPr>
                <w:bCs/>
                <w:sz w:val="24"/>
                <w:szCs w:val="24"/>
              </w:rPr>
            </w:pPr>
            <w:r>
              <w:rPr>
                <w:bCs/>
                <w:sz w:val="24"/>
                <w:szCs w:val="24"/>
              </w:rPr>
              <w:t>16</w:t>
            </w:r>
          </w:p>
        </w:tc>
        <w:tc>
          <w:tcPr>
            <w:tcW w:w="1201" w:type="dxa"/>
            <w:vAlign w:val="center"/>
          </w:tcPr>
          <w:p w14:paraId="28CFDE4C" w14:textId="77A8737A" w:rsidR="00FD727C" w:rsidRPr="00613AC9" w:rsidRDefault="00335073">
            <w:pPr>
              <w:spacing w:line="360" w:lineRule="auto"/>
              <w:jc w:val="center"/>
              <w:rPr>
                <w:bCs/>
                <w:sz w:val="24"/>
                <w:szCs w:val="24"/>
              </w:rPr>
            </w:pPr>
            <w:r>
              <w:rPr>
                <w:bCs/>
                <w:sz w:val="24"/>
                <w:szCs w:val="24"/>
              </w:rPr>
              <w:t>136</w:t>
            </w:r>
          </w:p>
        </w:tc>
      </w:tr>
      <w:tr w:rsidR="00FD727C" w:rsidRPr="00613AC9" w14:paraId="4AF5D0FD" w14:textId="77777777" w:rsidTr="00E051A0">
        <w:trPr>
          <w:jc w:val="center"/>
        </w:trPr>
        <w:tc>
          <w:tcPr>
            <w:tcW w:w="2023" w:type="dxa"/>
            <w:vAlign w:val="center"/>
          </w:tcPr>
          <w:p w14:paraId="2E29FA91" w14:textId="77777777" w:rsidR="00FD727C" w:rsidRPr="00613AC9" w:rsidRDefault="00FD727C">
            <w:pPr>
              <w:spacing w:line="360" w:lineRule="auto"/>
              <w:rPr>
                <w:b/>
                <w:bCs/>
                <w:sz w:val="24"/>
                <w:szCs w:val="24"/>
              </w:rPr>
            </w:pPr>
            <w:r w:rsidRPr="00613AC9">
              <w:rPr>
                <w:b/>
                <w:bCs/>
                <w:sz w:val="24"/>
                <w:szCs w:val="24"/>
              </w:rPr>
              <w:t>PT Vaslui</w:t>
            </w:r>
          </w:p>
        </w:tc>
        <w:tc>
          <w:tcPr>
            <w:tcW w:w="1667" w:type="dxa"/>
            <w:vAlign w:val="center"/>
          </w:tcPr>
          <w:p w14:paraId="1B7E4DDE" w14:textId="317AC47D" w:rsidR="00FD727C" w:rsidRPr="00613AC9" w:rsidRDefault="00335073">
            <w:pPr>
              <w:spacing w:line="360" w:lineRule="auto"/>
              <w:jc w:val="center"/>
              <w:rPr>
                <w:bCs/>
                <w:sz w:val="24"/>
                <w:szCs w:val="24"/>
              </w:rPr>
            </w:pPr>
            <w:r>
              <w:rPr>
                <w:bCs/>
                <w:sz w:val="24"/>
                <w:szCs w:val="24"/>
              </w:rPr>
              <w:t>858</w:t>
            </w:r>
          </w:p>
        </w:tc>
        <w:tc>
          <w:tcPr>
            <w:tcW w:w="1071" w:type="dxa"/>
            <w:vAlign w:val="center"/>
          </w:tcPr>
          <w:p w14:paraId="577DF22C" w14:textId="0FBD4B79" w:rsidR="00FD727C" w:rsidRPr="00613AC9" w:rsidRDefault="00335073">
            <w:pPr>
              <w:spacing w:line="360" w:lineRule="auto"/>
              <w:jc w:val="center"/>
              <w:rPr>
                <w:bCs/>
                <w:sz w:val="24"/>
                <w:szCs w:val="24"/>
              </w:rPr>
            </w:pPr>
            <w:r>
              <w:rPr>
                <w:bCs/>
                <w:sz w:val="24"/>
                <w:szCs w:val="24"/>
              </w:rPr>
              <w:t>325</w:t>
            </w:r>
          </w:p>
        </w:tc>
        <w:tc>
          <w:tcPr>
            <w:tcW w:w="1439" w:type="dxa"/>
            <w:vAlign w:val="center"/>
          </w:tcPr>
          <w:p w14:paraId="15C0687D" w14:textId="1886682A" w:rsidR="00FD727C" w:rsidRPr="00613AC9" w:rsidRDefault="00335073">
            <w:pPr>
              <w:spacing w:line="360" w:lineRule="auto"/>
              <w:jc w:val="center"/>
              <w:rPr>
                <w:bCs/>
                <w:sz w:val="24"/>
                <w:szCs w:val="24"/>
              </w:rPr>
            </w:pPr>
            <w:r>
              <w:rPr>
                <w:bCs/>
                <w:sz w:val="24"/>
                <w:szCs w:val="24"/>
              </w:rPr>
              <w:t>35</w:t>
            </w:r>
          </w:p>
        </w:tc>
        <w:tc>
          <w:tcPr>
            <w:tcW w:w="1239" w:type="dxa"/>
            <w:vAlign w:val="center"/>
          </w:tcPr>
          <w:p w14:paraId="11754979" w14:textId="7756D6C4" w:rsidR="00FD727C" w:rsidRPr="00613AC9" w:rsidRDefault="00335073">
            <w:pPr>
              <w:spacing w:line="360" w:lineRule="auto"/>
              <w:jc w:val="center"/>
              <w:rPr>
                <w:bCs/>
                <w:sz w:val="24"/>
                <w:szCs w:val="24"/>
              </w:rPr>
            </w:pPr>
            <w:r>
              <w:rPr>
                <w:bCs/>
                <w:sz w:val="24"/>
                <w:szCs w:val="24"/>
              </w:rPr>
              <w:t>0</w:t>
            </w:r>
          </w:p>
        </w:tc>
        <w:tc>
          <w:tcPr>
            <w:tcW w:w="1201" w:type="dxa"/>
            <w:vAlign w:val="center"/>
          </w:tcPr>
          <w:p w14:paraId="5B905410" w14:textId="3ACFE716" w:rsidR="00FD727C" w:rsidRPr="00613AC9" w:rsidRDefault="00335073">
            <w:pPr>
              <w:spacing w:line="360" w:lineRule="auto"/>
              <w:jc w:val="center"/>
              <w:rPr>
                <w:bCs/>
                <w:sz w:val="24"/>
                <w:szCs w:val="24"/>
              </w:rPr>
            </w:pPr>
            <w:r>
              <w:rPr>
                <w:bCs/>
                <w:sz w:val="24"/>
                <w:szCs w:val="24"/>
              </w:rPr>
              <w:t>14</w:t>
            </w:r>
          </w:p>
        </w:tc>
      </w:tr>
      <w:tr w:rsidR="00FD727C" w:rsidRPr="00613AC9" w14:paraId="1ADFFF7F" w14:textId="77777777" w:rsidTr="00E051A0">
        <w:trPr>
          <w:jc w:val="center"/>
        </w:trPr>
        <w:tc>
          <w:tcPr>
            <w:tcW w:w="2023" w:type="dxa"/>
            <w:vAlign w:val="center"/>
          </w:tcPr>
          <w:p w14:paraId="535F5852" w14:textId="77777777" w:rsidR="00FD727C" w:rsidRPr="00613AC9" w:rsidRDefault="00FD727C">
            <w:pPr>
              <w:spacing w:line="360" w:lineRule="auto"/>
              <w:rPr>
                <w:b/>
                <w:bCs/>
                <w:sz w:val="24"/>
                <w:szCs w:val="24"/>
              </w:rPr>
            </w:pPr>
            <w:r w:rsidRPr="00613AC9">
              <w:rPr>
                <w:b/>
                <w:bCs/>
                <w:sz w:val="24"/>
                <w:szCs w:val="24"/>
              </w:rPr>
              <w:t>PJ Vaslui</w:t>
            </w:r>
          </w:p>
        </w:tc>
        <w:tc>
          <w:tcPr>
            <w:tcW w:w="1667" w:type="dxa"/>
            <w:vAlign w:val="center"/>
          </w:tcPr>
          <w:p w14:paraId="0BCC1689" w14:textId="6C507964" w:rsidR="00FD727C" w:rsidRPr="00613AC9" w:rsidRDefault="00335073">
            <w:pPr>
              <w:spacing w:line="360" w:lineRule="auto"/>
              <w:jc w:val="center"/>
              <w:rPr>
                <w:bCs/>
                <w:sz w:val="24"/>
                <w:szCs w:val="24"/>
              </w:rPr>
            </w:pPr>
            <w:r>
              <w:rPr>
                <w:bCs/>
                <w:sz w:val="24"/>
                <w:szCs w:val="24"/>
              </w:rPr>
              <w:t>22.620</w:t>
            </w:r>
          </w:p>
        </w:tc>
        <w:tc>
          <w:tcPr>
            <w:tcW w:w="1071" w:type="dxa"/>
            <w:vAlign w:val="center"/>
          </w:tcPr>
          <w:p w14:paraId="2F8949F5" w14:textId="60887B9B" w:rsidR="00FD727C" w:rsidRPr="00613AC9" w:rsidRDefault="00335073">
            <w:pPr>
              <w:spacing w:line="360" w:lineRule="auto"/>
              <w:jc w:val="center"/>
              <w:rPr>
                <w:bCs/>
                <w:sz w:val="24"/>
                <w:szCs w:val="24"/>
              </w:rPr>
            </w:pPr>
            <w:r>
              <w:rPr>
                <w:bCs/>
                <w:sz w:val="24"/>
                <w:szCs w:val="24"/>
              </w:rPr>
              <w:t>7.405</w:t>
            </w:r>
          </w:p>
        </w:tc>
        <w:tc>
          <w:tcPr>
            <w:tcW w:w="1439" w:type="dxa"/>
            <w:vAlign w:val="center"/>
          </w:tcPr>
          <w:p w14:paraId="40E6FAB8" w14:textId="09D1504E" w:rsidR="00FD727C" w:rsidRPr="00613AC9" w:rsidRDefault="00335073">
            <w:pPr>
              <w:spacing w:line="360" w:lineRule="auto"/>
              <w:jc w:val="center"/>
              <w:rPr>
                <w:bCs/>
                <w:sz w:val="24"/>
                <w:szCs w:val="24"/>
              </w:rPr>
            </w:pPr>
            <w:r>
              <w:rPr>
                <w:bCs/>
                <w:sz w:val="24"/>
                <w:szCs w:val="24"/>
              </w:rPr>
              <w:t>584</w:t>
            </w:r>
          </w:p>
        </w:tc>
        <w:tc>
          <w:tcPr>
            <w:tcW w:w="1239" w:type="dxa"/>
            <w:vAlign w:val="center"/>
          </w:tcPr>
          <w:p w14:paraId="782D3FF4" w14:textId="3E02668D" w:rsidR="00FD727C" w:rsidRPr="00613AC9" w:rsidRDefault="00335073">
            <w:pPr>
              <w:spacing w:line="360" w:lineRule="auto"/>
              <w:jc w:val="center"/>
              <w:rPr>
                <w:bCs/>
                <w:sz w:val="24"/>
                <w:szCs w:val="24"/>
              </w:rPr>
            </w:pPr>
            <w:r>
              <w:rPr>
                <w:bCs/>
                <w:sz w:val="24"/>
                <w:szCs w:val="24"/>
              </w:rPr>
              <w:t>0</w:t>
            </w:r>
          </w:p>
        </w:tc>
        <w:tc>
          <w:tcPr>
            <w:tcW w:w="1201" w:type="dxa"/>
            <w:vAlign w:val="center"/>
          </w:tcPr>
          <w:p w14:paraId="7AFB6F0B" w14:textId="63608AC5" w:rsidR="00FD727C" w:rsidRPr="00613AC9" w:rsidRDefault="00335073">
            <w:pPr>
              <w:spacing w:line="360" w:lineRule="auto"/>
              <w:jc w:val="center"/>
              <w:rPr>
                <w:bCs/>
                <w:sz w:val="24"/>
                <w:szCs w:val="24"/>
              </w:rPr>
            </w:pPr>
            <w:r>
              <w:rPr>
                <w:bCs/>
                <w:sz w:val="24"/>
                <w:szCs w:val="24"/>
              </w:rPr>
              <w:t>391</w:t>
            </w:r>
          </w:p>
        </w:tc>
      </w:tr>
      <w:tr w:rsidR="00FD727C" w:rsidRPr="00613AC9" w14:paraId="0CEFD94A" w14:textId="77777777" w:rsidTr="00E051A0">
        <w:trPr>
          <w:jc w:val="center"/>
        </w:trPr>
        <w:tc>
          <w:tcPr>
            <w:tcW w:w="2023" w:type="dxa"/>
            <w:vAlign w:val="center"/>
          </w:tcPr>
          <w:p w14:paraId="1E59606A" w14:textId="77777777" w:rsidR="00FD727C" w:rsidRPr="00613AC9" w:rsidRDefault="00FD727C">
            <w:pPr>
              <w:spacing w:line="360" w:lineRule="auto"/>
              <w:rPr>
                <w:b/>
                <w:bCs/>
                <w:sz w:val="24"/>
                <w:szCs w:val="24"/>
              </w:rPr>
            </w:pPr>
            <w:r w:rsidRPr="00613AC9">
              <w:rPr>
                <w:b/>
                <w:bCs/>
                <w:sz w:val="24"/>
                <w:szCs w:val="24"/>
              </w:rPr>
              <w:t>PJ Bârlad</w:t>
            </w:r>
          </w:p>
        </w:tc>
        <w:tc>
          <w:tcPr>
            <w:tcW w:w="1667" w:type="dxa"/>
            <w:vAlign w:val="center"/>
          </w:tcPr>
          <w:p w14:paraId="65D47B9A" w14:textId="70C60332" w:rsidR="00FD727C" w:rsidRPr="00613AC9" w:rsidRDefault="00485DE5">
            <w:pPr>
              <w:spacing w:line="360" w:lineRule="auto"/>
              <w:jc w:val="center"/>
              <w:rPr>
                <w:bCs/>
                <w:sz w:val="24"/>
                <w:szCs w:val="24"/>
              </w:rPr>
            </w:pPr>
            <w:r>
              <w:rPr>
                <w:bCs/>
                <w:sz w:val="24"/>
                <w:szCs w:val="24"/>
              </w:rPr>
              <w:t>24.722</w:t>
            </w:r>
          </w:p>
        </w:tc>
        <w:tc>
          <w:tcPr>
            <w:tcW w:w="1071" w:type="dxa"/>
            <w:vAlign w:val="center"/>
          </w:tcPr>
          <w:p w14:paraId="2396AC85" w14:textId="45946E59" w:rsidR="00FD727C" w:rsidRPr="00613AC9" w:rsidRDefault="00485DE5">
            <w:pPr>
              <w:spacing w:line="360" w:lineRule="auto"/>
              <w:jc w:val="center"/>
              <w:rPr>
                <w:bCs/>
                <w:sz w:val="24"/>
                <w:szCs w:val="24"/>
              </w:rPr>
            </w:pPr>
            <w:r>
              <w:rPr>
                <w:bCs/>
                <w:sz w:val="24"/>
                <w:szCs w:val="24"/>
              </w:rPr>
              <w:t>4.175</w:t>
            </w:r>
          </w:p>
        </w:tc>
        <w:tc>
          <w:tcPr>
            <w:tcW w:w="1439" w:type="dxa"/>
            <w:vAlign w:val="center"/>
          </w:tcPr>
          <w:p w14:paraId="66654188" w14:textId="4784CE3B" w:rsidR="00FD727C" w:rsidRPr="00613AC9" w:rsidRDefault="00485DE5">
            <w:pPr>
              <w:spacing w:line="360" w:lineRule="auto"/>
              <w:jc w:val="center"/>
              <w:rPr>
                <w:bCs/>
                <w:sz w:val="24"/>
                <w:szCs w:val="24"/>
              </w:rPr>
            </w:pPr>
            <w:r>
              <w:rPr>
                <w:bCs/>
                <w:sz w:val="24"/>
                <w:szCs w:val="24"/>
              </w:rPr>
              <w:t>171</w:t>
            </w:r>
          </w:p>
        </w:tc>
        <w:tc>
          <w:tcPr>
            <w:tcW w:w="1239" w:type="dxa"/>
            <w:vAlign w:val="center"/>
          </w:tcPr>
          <w:p w14:paraId="558FE8BA" w14:textId="4CE8918A" w:rsidR="00FD727C" w:rsidRPr="00613AC9" w:rsidRDefault="00485DE5">
            <w:pPr>
              <w:spacing w:line="360" w:lineRule="auto"/>
              <w:jc w:val="center"/>
              <w:rPr>
                <w:bCs/>
                <w:sz w:val="24"/>
                <w:szCs w:val="24"/>
              </w:rPr>
            </w:pPr>
            <w:r>
              <w:rPr>
                <w:bCs/>
                <w:sz w:val="24"/>
                <w:szCs w:val="24"/>
              </w:rPr>
              <w:t>0</w:t>
            </w:r>
          </w:p>
        </w:tc>
        <w:tc>
          <w:tcPr>
            <w:tcW w:w="1201" w:type="dxa"/>
            <w:vAlign w:val="center"/>
          </w:tcPr>
          <w:p w14:paraId="0CE01E1C" w14:textId="0AEF7BC0" w:rsidR="00FD727C" w:rsidRPr="00613AC9" w:rsidRDefault="00485DE5">
            <w:pPr>
              <w:spacing w:line="360" w:lineRule="auto"/>
              <w:jc w:val="center"/>
              <w:rPr>
                <w:bCs/>
                <w:sz w:val="24"/>
                <w:szCs w:val="24"/>
              </w:rPr>
            </w:pPr>
            <w:r>
              <w:rPr>
                <w:bCs/>
                <w:sz w:val="24"/>
                <w:szCs w:val="24"/>
              </w:rPr>
              <w:t>217</w:t>
            </w:r>
          </w:p>
        </w:tc>
      </w:tr>
      <w:tr w:rsidR="00FD727C" w:rsidRPr="00613AC9" w14:paraId="2F990C1B" w14:textId="77777777" w:rsidTr="00E051A0">
        <w:trPr>
          <w:jc w:val="center"/>
        </w:trPr>
        <w:tc>
          <w:tcPr>
            <w:tcW w:w="2023" w:type="dxa"/>
            <w:vAlign w:val="center"/>
          </w:tcPr>
          <w:p w14:paraId="686F9970" w14:textId="77777777" w:rsidR="00FD727C" w:rsidRPr="00613AC9" w:rsidRDefault="00FD727C">
            <w:pPr>
              <w:spacing w:line="360" w:lineRule="auto"/>
              <w:rPr>
                <w:b/>
                <w:bCs/>
                <w:sz w:val="24"/>
                <w:szCs w:val="24"/>
              </w:rPr>
            </w:pPr>
            <w:r w:rsidRPr="00613AC9">
              <w:rPr>
                <w:b/>
                <w:bCs/>
                <w:sz w:val="24"/>
                <w:szCs w:val="24"/>
              </w:rPr>
              <w:t>PJ Huşi</w:t>
            </w:r>
          </w:p>
        </w:tc>
        <w:tc>
          <w:tcPr>
            <w:tcW w:w="1667" w:type="dxa"/>
            <w:vAlign w:val="center"/>
          </w:tcPr>
          <w:p w14:paraId="1C5E4850" w14:textId="0977E1C1" w:rsidR="00FD727C" w:rsidRPr="00613AC9" w:rsidRDefault="00485DE5">
            <w:pPr>
              <w:spacing w:line="360" w:lineRule="auto"/>
              <w:jc w:val="center"/>
              <w:rPr>
                <w:bCs/>
                <w:sz w:val="24"/>
                <w:szCs w:val="24"/>
              </w:rPr>
            </w:pPr>
            <w:r>
              <w:rPr>
                <w:bCs/>
                <w:sz w:val="24"/>
                <w:szCs w:val="24"/>
              </w:rPr>
              <w:t>5.695</w:t>
            </w:r>
          </w:p>
        </w:tc>
        <w:tc>
          <w:tcPr>
            <w:tcW w:w="1071" w:type="dxa"/>
            <w:vAlign w:val="center"/>
          </w:tcPr>
          <w:p w14:paraId="6808EABE" w14:textId="023A72BC" w:rsidR="00FD727C" w:rsidRPr="00613AC9" w:rsidRDefault="00485DE5">
            <w:pPr>
              <w:spacing w:line="360" w:lineRule="auto"/>
              <w:jc w:val="center"/>
              <w:rPr>
                <w:bCs/>
                <w:sz w:val="24"/>
                <w:szCs w:val="24"/>
              </w:rPr>
            </w:pPr>
            <w:r>
              <w:rPr>
                <w:bCs/>
                <w:sz w:val="24"/>
                <w:szCs w:val="24"/>
              </w:rPr>
              <w:t>1.980</w:t>
            </w:r>
          </w:p>
        </w:tc>
        <w:tc>
          <w:tcPr>
            <w:tcW w:w="1439" w:type="dxa"/>
            <w:vAlign w:val="center"/>
          </w:tcPr>
          <w:p w14:paraId="39227861" w14:textId="28450456" w:rsidR="00FD727C" w:rsidRPr="00613AC9" w:rsidRDefault="00485DE5">
            <w:pPr>
              <w:spacing w:line="360" w:lineRule="auto"/>
              <w:jc w:val="center"/>
              <w:rPr>
                <w:bCs/>
                <w:sz w:val="24"/>
                <w:szCs w:val="24"/>
              </w:rPr>
            </w:pPr>
            <w:r>
              <w:rPr>
                <w:bCs/>
                <w:sz w:val="24"/>
                <w:szCs w:val="24"/>
              </w:rPr>
              <w:t>155</w:t>
            </w:r>
          </w:p>
        </w:tc>
        <w:tc>
          <w:tcPr>
            <w:tcW w:w="1239" w:type="dxa"/>
            <w:vAlign w:val="center"/>
          </w:tcPr>
          <w:p w14:paraId="7A70F6A7" w14:textId="50BBE568" w:rsidR="00FD727C" w:rsidRPr="00613AC9" w:rsidRDefault="00485DE5">
            <w:pPr>
              <w:spacing w:line="360" w:lineRule="auto"/>
              <w:jc w:val="center"/>
              <w:rPr>
                <w:bCs/>
                <w:sz w:val="24"/>
                <w:szCs w:val="24"/>
              </w:rPr>
            </w:pPr>
            <w:r>
              <w:rPr>
                <w:bCs/>
                <w:sz w:val="24"/>
                <w:szCs w:val="24"/>
              </w:rPr>
              <w:t>10</w:t>
            </w:r>
          </w:p>
        </w:tc>
        <w:tc>
          <w:tcPr>
            <w:tcW w:w="1201" w:type="dxa"/>
            <w:vAlign w:val="center"/>
          </w:tcPr>
          <w:p w14:paraId="5AB36791" w14:textId="2B15492A" w:rsidR="00FD727C" w:rsidRPr="00613AC9" w:rsidRDefault="00485DE5">
            <w:pPr>
              <w:spacing w:line="360" w:lineRule="auto"/>
              <w:jc w:val="center"/>
              <w:rPr>
                <w:bCs/>
                <w:sz w:val="24"/>
                <w:szCs w:val="24"/>
              </w:rPr>
            </w:pPr>
            <w:r>
              <w:rPr>
                <w:bCs/>
                <w:sz w:val="24"/>
                <w:szCs w:val="24"/>
              </w:rPr>
              <w:t>107</w:t>
            </w:r>
          </w:p>
        </w:tc>
      </w:tr>
      <w:tr w:rsidR="00FD727C" w:rsidRPr="00613AC9" w14:paraId="20A61A22" w14:textId="77777777" w:rsidTr="00E051A0">
        <w:trPr>
          <w:jc w:val="center"/>
        </w:trPr>
        <w:tc>
          <w:tcPr>
            <w:tcW w:w="2023" w:type="dxa"/>
            <w:vAlign w:val="center"/>
          </w:tcPr>
          <w:p w14:paraId="1D7226E7" w14:textId="77777777" w:rsidR="00FD727C" w:rsidRPr="00613AC9" w:rsidRDefault="00FD727C">
            <w:pPr>
              <w:spacing w:line="360" w:lineRule="auto"/>
              <w:rPr>
                <w:b/>
                <w:bCs/>
                <w:sz w:val="24"/>
                <w:szCs w:val="24"/>
              </w:rPr>
            </w:pPr>
            <w:r w:rsidRPr="00613AC9">
              <w:rPr>
                <w:b/>
                <w:bCs/>
                <w:sz w:val="24"/>
                <w:szCs w:val="24"/>
              </w:rPr>
              <w:t>PCA Iaşi</w:t>
            </w:r>
          </w:p>
        </w:tc>
        <w:tc>
          <w:tcPr>
            <w:tcW w:w="1667" w:type="dxa"/>
            <w:vAlign w:val="center"/>
          </w:tcPr>
          <w:p w14:paraId="3F4B1D25" w14:textId="7008A411" w:rsidR="00FD727C" w:rsidRPr="00613AC9" w:rsidRDefault="00485DE5">
            <w:pPr>
              <w:spacing w:line="360" w:lineRule="auto"/>
              <w:jc w:val="center"/>
              <w:rPr>
                <w:bCs/>
                <w:sz w:val="24"/>
                <w:szCs w:val="24"/>
              </w:rPr>
            </w:pPr>
            <w:r>
              <w:rPr>
                <w:bCs/>
                <w:sz w:val="24"/>
                <w:szCs w:val="24"/>
              </w:rPr>
              <w:t>1.045</w:t>
            </w:r>
          </w:p>
        </w:tc>
        <w:tc>
          <w:tcPr>
            <w:tcW w:w="1071" w:type="dxa"/>
            <w:vAlign w:val="center"/>
          </w:tcPr>
          <w:p w14:paraId="3FA9FB3E" w14:textId="180E9679" w:rsidR="00FD727C" w:rsidRPr="00613AC9" w:rsidRDefault="00485DE5">
            <w:pPr>
              <w:spacing w:line="360" w:lineRule="auto"/>
              <w:jc w:val="center"/>
              <w:rPr>
                <w:bCs/>
                <w:sz w:val="24"/>
                <w:szCs w:val="24"/>
              </w:rPr>
            </w:pPr>
            <w:r>
              <w:rPr>
                <w:bCs/>
                <w:sz w:val="24"/>
                <w:szCs w:val="24"/>
              </w:rPr>
              <w:t>484</w:t>
            </w:r>
          </w:p>
        </w:tc>
        <w:tc>
          <w:tcPr>
            <w:tcW w:w="1439" w:type="dxa"/>
            <w:vAlign w:val="center"/>
          </w:tcPr>
          <w:p w14:paraId="77185B74" w14:textId="1C9C09ED" w:rsidR="00FD727C" w:rsidRPr="00613AC9" w:rsidRDefault="00485DE5">
            <w:pPr>
              <w:spacing w:line="360" w:lineRule="auto"/>
              <w:jc w:val="center"/>
              <w:rPr>
                <w:bCs/>
                <w:sz w:val="24"/>
                <w:szCs w:val="24"/>
              </w:rPr>
            </w:pPr>
            <w:r>
              <w:rPr>
                <w:bCs/>
                <w:sz w:val="24"/>
                <w:szCs w:val="24"/>
              </w:rPr>
              <w:t>52</w:t>
            </w:r>
          </w:p>
        </w:tc>
        <w:tc>
          <w:tcPr>
            <w:tcW w:w="1239" w:type="dxa"/>
            <w:vAlign w:val="center"/>
          </w:tcPr>
          <w:p w14:paraId="7C795A7D" w14:textId="29359B99" w:rsidR="00FD727C" w:rsidRPr="00613AC9" w:rsidRDefault="00485DE5">
            <w:pPr>
              <w:spacing w:line="360" w:lineRule="auto"/>
              <w:jc w:val="center"/>
              <w:rPr>
                <w:bCs/>
                <w:sz w:val="24"/>
                <w:szCs w:val="24"/>
              </w:rPr>
            </w:pPr>
            <w:r>
              <w:rPr>
                <w:bCs/>
                <w:sz w:val="24"/>
                <w:szCs w:val="24"/>
              </w:rPr>
              <w:t>1</w:t>
            </w:r>
          </w:p>
        </w:tc>
        <w:tc>
          <w:tcPr>
            <w:tcW w:w="1201" w:type="dxa"/>
            <w:vAlign w:val="center"/>
          </w:tcPr>
          <w:p w14:paraId="5691563C" w14:textId="57CA9A52" w:rsidR="00FD727C" w:rsidRPr="00613AC9" w:rsidRDefault="00485DE5">
            <w:pPr>
              <w:spacing w:line="360" w:lineRule="auto"/>
              <w:jc w:val="center"/>
              <w:rPr>
                <w:bCs/>
                <w:sz w:val="24"/>
                <w:szCs w:val="24"/>
              </w:rPr>
            </w:pPr>
            <w:r>
              <w:rPr>
                <w:bCs/>
                <w:sz w:val="24"/>
                <w:szCs w:val="24"/>
              </w:rPr>
              <w:t>32</w:t>
            </w:r>
          </w:p>
        </w:tc>
      </w:tr>
      <w:tr w:rsidR="00FD727C" w:rsidRPr="00613AC9" w14:paraId="3AB311ED" w14:textId="77777777" w:rsidTr="00E051A0">
        <w:trPr>
          <w:jc w:val="center"/>
        </w:trPr>
        <w:tc>
          <w:tcPr>
            <w:tcW w:w="2023" w:type="dxa"/>
            <w:vAlign w:val="center"/>
          </w:tcPr>
          <w:p w14:paraId="1F455821" w14:textId="77777777" w:rsidR="00FD727C" w:rsidRPr="00613AC9" w:rsidRDefault="00FD727C">
            <w:pPr>
              <w:spacing w:line="360" w:lineRule="auto"/>
              <w:jc w:val="center"/>
              <w:rPr>
                <w:b/>
                <w:bCs/>
                <w:sz w:val="24"/>
                <w:szCs w:val="24"/>
              </w:rPr>
            </w:pPr>
            <w:r w:rsidRPr="00613AC9">
              <w:rPr>
                <w:b/>
                <w:bCs/>
                <w:sz w:val="24"/>
                <w:szCs w:val="24"/>
              </w:rPr>
              <w:t>TOTAL</w:t>
            </w:r>
          </w:p>
        </w:tc>
        <w:tc>
          <w:tcPr>
            <w:tcW w:w="1667" w:type="dxa"/>
            <w:vAlign w:val="center"/>
          </w:tcPr>
          <w:p w14:paraId="4252B24B" w14:textId="47A0B135" w:rsidR="00FD727C" w:rsidRPr="00613AC9" w:rsidRDefault="00485DE5">
            <w:pPr>
              <w:spacing w:line="360" w:lineRule="auto"/>
              <w:jc w:val="center"/>
              <w:rPr>
                <w:b/>
                <w:bCs/>
                <w:sz w:val="24"/>
                <w:szCs w:val="24"/>
              </w:rPr>
            </w:pPr>
            <w:r>
              <w:rPr>
                <w:b/>
                <w:bCs/>
                <w:sz w:val="24"/>
                <w:szCs w:val="24"/>
              </w:rPr>
              <w:t>138.206</w:t>
            </w:r>
          </w:p>
        </w:tc>
        <w:tc>
          <w:tcPr>
            <w:tcW w:w="1071" w:type="dxa"/>
            <w:vAlign w:val="center"/>
          </w:tcPr>
          <w:p w14:paraId="798ECBF2" w14:textId="72AF1C67" w:rsidR="00FD727C" w:rsidRPr="00613AC9" w:rsidRDefault="00485DE5">
            <w:pPr>
              <w:spacing w:line="360" w:lineRule="auto"/>
              <w:jc w:val="center"/>
              <w:rPr>
                <w:b/>
                <w:bCs/>
                <w:sz w:val="24"/>
                <w:szCs w:val="24"/>
              </w:rPr>
            </w:pPr>
            <w:r>
              <w:rPr>
                <w:b/>
                <w:bCs/>
                <w:sz w:val="24"/>
                <w:szCs w:val="24"/>
              </w:rPr>
              <w:t>35.196</w:t>
            </w:r>
          </w:p>
        </w:tc>
        <w:tc>
          <w:tcPr>
            <w:tcW w:w="1439" w:type="dxa"/>
            <w:vAlign w:val="center"/>
          </w:tcPr>
          <w:p w14:paraId="763307E9" w14:textId="32FBBB37" w:rsidR="00FD727C" w:rsidRPr="00613AC9" w:rsidRDefault="009352BB">
            <w:pPr>
              <w:spacing w:line="360" w:lineRule="auto"/>
              <w:jc w:val="center"/>
              <w:rPr>
                <w:b/>
                <w:bCs/>
                <w:sz w:val="24"/>
                <w:szCs w:val="24"/>
              </w:rPr>
            </w:pPr>
            <w:r>
              <w:rPr>
                <w:b/>
                <w:bCs/>
                <w:sz w:val="24"/>
                <w:szCs w:val="24"/>
              </w:rPr>
              <w:t>2.739</w:t>
            </w:r>
          </w:p>
        </w:tc>
        <w:tc>
          <w:tcPr>
            <w:tcW w:w="1239" w:type="dxa"/>
            <w:vAlign w:val="center"/>
          </w:tcPr>
          <w:p w14:paraId="1EC35F5F" w14:textId="7792E7DD" w:rsidR="00FD727C" w:rsidRPr="00613AC9" w:rsidRDefault="009352BB">
            <w:pPr>
              <w:spacing w:line="360" w:lineRule="auto"/>
              <w:jc w:val="center"/>
              <w:rPr>
                <w:b/>
                <w:bCs/>
                <w:sz w:val="24"/>
                <w:szCs w:val="24"/>
              </w:rPr>
            </w:pPr>
            <w:r>
              <w:rPr>
                <w:b/>
                <w:bCs/>
                <w:sz w:val="24"/>
                <w:szCs w:val="24"/>
              </w:rPr>
              <w:t>45</w:t>
            </w:r>
          </w:p>
        </w:tc>
        <w:tc>
          <w:tcPr>
            <w:tcW w:w="1201" w:type="dxa"/>
            <w:vAlign w:val="center"/>
          </w:tcPr>
          <w:p w14:paraId="482E7E60" w14:textId="70A72753" w:rsidR="00FD727C" w:rsidRPr="00613AC9" w:rsidRDefault="009352BB">
            <w:pPr>
              <w:spacing w:line="360" w:lineRule="auto"/>
              <w:jc w:val="center"/>
              <w:rPr>
                <w:b/>
                <w:bCs/>
                <w:sz w:val="24"/>
                <w:szCs w:val="24"/>
              </w:rPr>
            </w:pPr>
            <w:r>
              <w:rPr>
                <w:b/>
                <w:bCs/>
                <w:sz w:val="24"/>
                <w:szCs w:val="24"/>
              </w:rPr>
              <w:t>1.948</w:t>
            </w:r>
          </w:p>
        </w:tc>
      </w:tr>
    </w:tbl>
    <w:p w14:paraId="0CE82D0F" w14:textId="77777777" w:rsidR="00FD727C" w:rsidRPr="00613AC9" w:rsidRDefault="00FD727C" w:rsidP="00A300B3">
      <w:pPr>
        <w:pStyle w:val="StyleCentered"/>
        <w:ind w:firstLine="1080"/>
        <w:jc w:val="both"/>
        <w:rPr>
          <w:b/>
          <w:bCs/>
          <w:sz w:val="24"/>
          <w:szCs w:val="24"/>
          <w:lang w:val="ro-RO"/>
        </w:rPr>
      </w:pPr>
    </w:p>
    <w:p w14:paraId="421560E8" w14:textId="77777777" w:rsidR="00FD727C" w:rsidRPr="00613AC9" w:rsidRDefault="00FD727C" w:rsidP="00A300B3">
      <w:pPr>
        <w:pStyle w:val="StyleCentered"/>
        <w:ind w:firstLine="1080"/>
        <w:jc w:val="both"/>
        <w:rPr>
          <w:b/>
          <w:bCs/>
          <w:sz w:val="24"/>
          <w:szCs w:val="24"/>
          <w:lang w:val="ro-RO"/>
        </w:rPr>
      </w:pPr>
      <w:r w:rsidRPr="00613AC9">
        <w:rPr>
          <w:b/>
          <w:bCs/>
          <w:sz w:val="24"/>
          <w:szCs w:val="24"/>
          <w:lang w:val="ro-RO"/>
        </w:rPr>
        <w:t xml:space="preserve">1.1.2. </w:t>
      </w:r>
      <w:r w:rsidRPr="00613AC9">
        <w:rPr>
          <w:b/>
          <w:bCs/>
          <w:sz w:val="24"/>
          <w:szCs w:val="24"/>
          <w:u w:val="single"/>
          <w:lang w:val="ro-RO"/>
        </w:rPr>
        <w:t>Activitatea judiciară</w:t>
      </w:r>
    </w:p>
    <w:p w14:paraId="4933708F" w14:textId="77777777" w:rsidR="00FD727C" w:rsidRPr="00613AC9" w:rsidRDefault="00FD727C" w:rsidP="00A300B3">
      <w:pPr>
        <w:pStyle w:val="StyleCentered"/>
        <w:spacing w:line="240" w:lineRule="auto"/>
        <w:ind w:firstLine="1080"/>
        <w:jc w:val="both"/>
        <w:rPr>
          <w:b/>
          <w:bCs/>
          <w:sz w:val="24"/>
          <w:szCs w:val="24"/>
          <w:lang w:val="ro-RO"/>
        </w:rPr>
      </w:pPr>
    </w:p>
    <w:p w14:paraId="5571F457" w14:textId="77777777" w:rsidR="00FD727C" w:rsidRPr="00613AC9" w:rsidRDefault="00FD727C" w:rsidP="00A300B3">
      <w:pPr>
        <w:pStyle w:val="BodyText"/>
        <w:numPr>
          <w:ilvl w:val="0"/>
          <w:numId w:val="6"/>
        </w:numPr>
        <w:spacing w:after="0" w:line="360" w:lineRule="auto"/>
        <w:ind w:left="0" w:firstLine="1080"/>
        <w:jc w:val="both"/>
        <w:rPr>
          <w:b/>
          <w:bCs/>
          <w:i/>
          <w:iCs/>
          <w:sz w:val="24"/>
          <w:szCs w:val="24"/>
          <w:lang w:val="ro-RO"/>
        </w:rPr>
      </w:pPr>
      <w:r w:rsidRPr="00613AC9">
        <w:rPr>
          <w:b/>
          <w:bCs/>
          <w:i/>
          <w:iCs/>
          <w:sz w:val="24"/>
          <w:szCs w:val="24"/>
          <w:lang w:val="ro-RO"/>
        </w:rPr>
        <w:t>Volumul total de activitate înregistrat la Parchetul de pe lângă Curtea de Apel Iaşi şi unităţile subordonate</w:t>
      </w:r>
    </w:p>
    <w:p w14:paraId="0FB79802" w14:textId="77777777" w:rsidR="00FD727C" w:rsidRPr="00613AC9" w:rsidRDefault="00FD727C" w:rsidP="00A300B3">
      <w:pPr>
        <w:pStyle w:val="BodyText"/>
        <w:spacing w:after="0"/>
        <w:ind w:firstLine="1080"/>
        <w:jc w:val="both"/>
        <w:rPr>
          <w:b/>
          <w:bCs/>
          <w:i/>
          <w:iCs/>
          <w:sz w:val="24"/>
          <w:szCs w:val="24"/>
          <w:lang w:val="ro-RO"/>
        </w:rPr>
      </w:pPr>
    </w:p>
    <w:p w14:paraId="114F3582" w14:textId="02641A31" w:rsidR="00FD727C" w:rsidRPr="00613AC9" w:rsidRDefault="00FD727C" w:rsidP="000D647D">
      <w:pPr>
        <w:widowControl/>
        <w:autoSpaceDE/>
        <w:autoSpaceDN/>
        <w:adjustRightInd/>
        <w:spacing w:line="360" w:lineRule="auto"/>
        <w:ind w:firstLine="1440"/>
        <w:rPr>
          <w:color w:val="000000"/>
          <w:sz w:val="24"/>
          <w:szCs w:val="24"/>
          <w:lang w:eastAsia="ro-RO"/>
        </w:rPr>
      </w:pPr>
      <w:r w:rsidRPr="00613AC9">
        <w:rPr>
          <w:sz w:val="24"/>
          <w:szCs w:val="24"/>
          <w:lang w:eastAsia="ro-RO"/>
        </w:rPr>
        <w:t>Activitatea judiciară în materie penală desfășurată în anul 202</w:t>
      </w:r>
      <w:r w:rsidR="007C1A01">
        <w:rPr>
          <w:sz w:val="24"/>
          <w:szCs w:val="24"/>
          <w:lang w:eastAsia="ro-RO"/>
        </w:rPr>
        <w:t>2</w:t>
      </w:r>
      <w:r w:rsidRPr="00613AC9">
        <w:rPr>
          <w:sz w:val="24"/>
          <w:szCs w:val="24"/>
          <w:lang w:eastAsia="ro-RO"/>
        </w:rPr>
        <w:t xml:space="preserve"> de către Parchetul de pe lângă Curtea de Apel Iași și de unitățile subordonate a vizat un număr însemnat de cauze,</w:t>
      </w:r>
      <w:r w:rsidRPr="00613AC9">
        <w:rPr>
          <w:b/>
          <w:sz w:val="24"/>
          <w:szCs w:val="24"/>
          <w:lang w:eastAsia="ro-RO"/>
        </w:rPr>
        <w:t xml:space="preserve"> </w:t>
      </w:r>
      <w:r w:rsidRPr="00613AC9">
        <w:rPr>
          <w:sz w:val="24"/>
          <w:szCs w:val="24"/>
          <w:lang w:eastAsia="ro-RO"/>
        </w:rPr>
        <w:t xml:space="preserve">procurorii participând la efectuarea cercetării judecătorești în </w:t>
      </w:r>
      <w:r w:rsidR="004E129D">
        <w:rPr>
          <w:sz w:val="24"/>
          <w:szCs w:val="24"/>
          <w:lang w:eastAsia="ro-RO"/>
        </w:rPr>
        <w:t>31.075</w:t>
      </w:r>
      <w:r w:rsidRPr="00613AC9">
        <w:rPr>
          <w:color w:val="000000"/>
          <w:sz w:val="24"/>
          <w:szCs w:val="24"/>
          <w:lang w:eastAsia="ro-RO"/>
        </w:rPr>
        <w:t xml:space="preserve"> de cauze (față de 2</w:t>
      </w:r>
      <w:r w:rsidR="00C56AB4">
        <w:rPr>
          <w:color w:val="000000"/>
          <w:sz w:val="24"/>
          <w:szCs w:val="24"/>
          <w:lang w:eastAsia="ro-RO"/>
        </w:rPr>
        <w:t>9.142</w:t>
      </w:r>
      <w:r w:rsidRPr="00613AC9">
        <w:rPr>
          <w:color w:val="000000"/>
          <w:sz w:val="24"/>
          <w:szCs w:val="24"/>
          <w:lang w:eastAsia="ro-RO"/>
        </w:rPr>
        <w:t xml:space="preserve"> de cauze în 202</w:t>
      </w:r>
      <w:r w:rsidR="00C56AB4">
        <w:rPr>
          <w:color w:val="000000"/>
          <w:sz w:val="24"/>
          <w:szCs w:val="24"/>
          <w:lang w:eastAsia="ro-RO"/>
        </w:rPr>
        <w:t>1</w:t>
      </w:r>
      <w:r w:rsidRPr="00613AC9">
        <w:rPr>
          <w:color w:val="000000"/>
          <w:sz w:val="24"/>
          <w:szCs w:val="24"/>
          <w:lang w:eastAsia="ro-RO"/>
        </w:rPr>
        <w:t>) și la judecarea a 1</w:t>
      </w:r>
      <w:r w:rsidR="00C56AB4">
        <w:rPr>
          <w:color w:val="000000"/>
          <w:sz w:val="24"/>
          <w:szCs w:val="24"/>
          <w:lang w:eastAsia="ro-RO"/>
        </w:rPr>
        <w:t>7.313</w:t>
      </w:r>
      <w:r w:rsidRPr="00613AC9">
        <w:rPr>
          <w:color w:val="000000"/>
          <w:sz w:val="24"/>
          <w:szCs w:val="24"/>
          <w:lang w:eastAsia="ro-RO"/>
        </w:rPr>
        <w:t xml:space="preserve"> cauze (față de 1</w:t>
      </w:r>
      <w:r w:rsidR="00C56AB4">
        <w:rPr>
          <w:color w:val="000000"/>
          <w:sz w:val="24"/>
          <w:szCs w:val="24"/>
          <w:lang w:eastAsia="ro-RO"/>
        </w:rPr>
        <w:t>6.160</w:t>
      </w:r>
      <w:r w:rsidRPr="00613AC9">
        <w:rPr>
          <w:color w:val="000000"/>
          <w:sz w:val="24"/>
          <w:szCs w:val="24"/>
          <w:lang w:eastAsia="ro-RO"/>
        </w:rPr>
        <w:t xml:space="preserve"> de cauze în anul 202</w:t>
      </w:r>
      <w:r w:rsidR="00C56AB4">
        <w:rPr>
          <w:color w:val="000000"/>
          <w:sz w:val="24"/>
          <w:szCs w:val="24"/>
          <w:lang w:eastAsia="ro-RO"/>
        </w:rPr>
        <w:t>1</w:t>
      </w:r>
      <w:r w:rsidRPr="00613AC9">
        <w:rPr>
          <w:color w:val="000000"/>
          <w:sz w:val="24"/>
          <w:szCs w:val="24"/>
          <w:lang w:eastAsia="ro-RO"/>
        </w:rPr>
        <w:t>) și verificând un număr de 1</w:t>
      </w:r>
      <w:r w:rsidR="00C56AB4">
        <w:rPr>
          <w:color w:val="000000"/>
          <w:sz w:val="24"/>
          <w:szCs w:val="24"/>
          <w:lang w:eastAsia="ro-RO"/>
        </w:rPr>
        <w:t>9.312</w:t>
      </w:r>
      <w:r w:rsidRPr="00613AC9">
        <w:rPr>
          <w:color w:val="000000"/>
          <w:sz w:val="24"/>
          <w:szCs w:val="24"/>
          <w:lang w:eastAsia="ro-RO"/>
        </w:rPr>
        <w:t xml:space="preserve"> de hotărâri judecătorești (față de 1</w:t>
      </w:r>
      <w:r w:rsidR="00761C44">
        <w:rPr>
          <w:color w:val="000000"/>
          <w:sz w:val="24"/>
          <w:szCs w:val="24"/>
          <w:lang w:eastAsia="ro-RO"/>
        </w:rPr>
        <w:t>7.608</w:t>
      </w:r>
      <w:r w:rsidRPr="00613AC9">
        <w:rPr>
          <w:color w:val="000000"/>
          <w:sz w:val="24"/>
          <w:szCs w:val="24"/>
          <w:lang w:eastAsia="ro-RO"/>
        </w:rPr>
        <w:t xml:space="preserve"> în anul 202</w:t>
      </w:r>
      <w:r w:rsidR="00761C44">
        <w:rPr>
          <w:color w:val="000000"/>
          <w:sz w:val="24"/>
          <w:szCs w:val="24"/>
          <w:lang w:eastAsia="ro-RO"/>
        </w:rPr>
        <w:t>1</w:t>
      </w:r>
      <w:r w:rsidRPr="00613AC9">
        <w:rPr>
          <w:color w:val="000000"/>
          <w:sz w:val="24"/>
          <w:szCs w:val="24"/>
          <w:lang w:eastAsia="ro-RO"/>
        </w:rPr>
        <w:t>).</w:t>
      </w:r>
      <w:r w:rsidRPr="00613AC9">
        <w:rPr>
          <w:color w:val="FF0000"/>
          <w:sz w:val="24"/>
          <w:szCs w:val="24"/>
          <w:lang w:eastAsia="ro-RO"/>
        </w:rPr>
        <w:t xml:space="preserve"> </w:t>
      </w:r>
      <w:r w:rsidRPr="00613AC9">
        <w:rPr>
          <w:color w:val="000000"/>
          <w:sz w:val="24"/>
          <w:szCs w:val="24"/>
          <w:lang w:eastAsia="ro-RO"/>
        </w:rPr>
        <w:t>După cum relevă datele prezentate, volumul activității judiciare în cauzele penale a înregistrat o uşoară creştere în anul 202</w:t>
      </w:r>
      <w:r w:rsidR="00761C44">
        <w:rPr>
          <w:color w:val="000000"/>
          <w:sz w:val="24"/>
          <w:szCs w:val="24"/>
          <w:lang w:eastAsia="ro-RO"/>
        </w:rPr>
        <w:t>2</w:t>
      </w:r>
      <w:r w:rsidRPr="00613AC9">
        <w:rPr>
          <w:color w:val="000000"/>
          <w:sz w:val="24"/>
          <w:szCs w:val="24"/>
          <w:lang w:eastAsia="ro-RO"/>
        </w:rPr>
        <w:t xml:space="preserve">. Astfel, s-au înregistrat cu </w:t>
      </w:r>
      <w:r w:rsidR="00761C44">
        <w:rPr>
          <w:color w:val="000000"/>
          <w:sz w:val="24"/>
          <w:szCs w:val="24"/>
          <w:lang w:eastAsia="ro-RO"/>
        </w:rPr>
        <w:t>6,63</w:t>
      </w:r>
      <w:r w:rsidRPr="00613AC9">
        <w:rPr>
          <w:color w:val="000000"/>
          <w:sz w:val="24"/>
          <w:szCs w:val="24"/>
          <w:lang w:eastAsia="ro-RO"/>
        </w:rPr>
        <w:t xml:space="preserve">% mai multe participări în cauzele penale, cu </w:t>
      </w:r>
      <w:r w:rsidR="00874E78">
        <w:rPr>
          <w:color w:val="000000"/>
          <w:sz w:val="24"/>
          <w:szCs w:val="24"/>
          <w:lang w:eastAsia="ro-RO"/>
        </w:rPr>
        <w:t>7,13</w:t>
      </w:r>
      <w:r w:rsidRPr="00613AC9">
        <w:rPr>
          <w:color w:val="000000"/>
          <w:sz w:val="24"/>
          <w:szCs w:val="24"/>
          <w:lang w:eastAsia="ro-RO"/>
        </w:rPr>
        <w:t xml:space="preserve">% mai multe participări la cauzele judecate şi cu </w:t>
      </w:r>
      <w:r w:rsidR="00B77ABE">
        <w:rPr>
          <w:color w:val="000000"/>
          <w:sz w:val="24"/>
          <w:szCs w:val="24"/>
          <w:lang w:eastAsia="ro-RO"/>
        </w:rPr>
        <w:t>9,68</w:t>
      </w:r>
      <w:r w:rsidRPr="00613AC9">
        <w:rPr>
          <w:color w:val="000000"/>
          <w:sz w:val="24"/>
          <w:szCs w:val="24"/>
          <w:lang w:eastAsia="ro-RO"/>
        </w:rPr>
        <w:t>% mai multe hotărâri judecătoreşti verificate.</w:t>
      </w:r>
    </w:p>
    <w:p w14:paraId="26C47938" w14:textId="65E655C9" w:rsidR="00FD727C" w:rsidRPr="00613AC9" w:rsidRDefault="00FD727C" w:rsidP="000D647D">
      <w:pPr>
        <w:widowControl/>
        <w:autoSpaceDE/>
        <w:autoSpaceDN/>
        <w:adjustRightInd/>
        <w:spacing w:line="360" w:lineRule="auto"/>
        <w:ind w:firstLine="1418"/>
        <w:rPr>
          <w:color w:val="000000"/>
          <w:sz w:val="24"/>
          <w:szCs w:val="24"/>
          <w:lang w:eastAsia="ro-RO"/>
        </w:rPr>
      </w:pPr>
      <w:r w:rsidRPr="00613AC9">
        <w:rPr>
          <w:color w:val="000000"/>
          <w:sz w:val="24"/>
          <w:szCs w:val="24"/>
          <w:lang w:eastAsia="ro-RO"/>
        </w:rPr>
        <w:t>În anul 202</w:t>
      </w:r>
      <w:r w:rsidR="006651C0">
        <w:rPr>
          <w:color w:val="000000"/>
          <w:sz w:val="24"/>
          <w:szCs w:val="24"/>
          <w:lang w:eastAsia="ro-RO"/>
        </w:rPr>
        <w:t>2</w:t>
      </w:r>
      <w:r w:rsidRPr="00613AC9">
        <w:rPr>
          <w:color w:val="000000"/>
          <w:sz w:val="24"/>
          <w:szCs w:val="24"/>
          <w:lang w:eastAsia="ro-RO"/>
        </w:rPr>
        <w:t xml:space="preserve"> s-a înregistrat o scădere cu </w:t>
      </w:r>
      <w:r w:rsidR="00737AE0">
        <w:rPr>
          <w:color w:val="000000"/>
          <w:sz w:val="24"/>
          <w:szCs w:val="24"/>
          <w:lang w:eastAsia="ro-RO"/>
        </w:rPr>
        <w:t>3,48</w:t>
      </w:r>
      <w:r w:rsidRPr="00613AC9">
        <w:rPr>
          <w:color w:val="000000"/>
          <w:sz w:val="24"/>
          <w:szCs w:val="24"/>
          <w:lang w:eastAsia="ro-RO"/>
        </w:rPr>
        <w:t xml:space="preserve">% a numărului apelurilor declarate de procuror, fiind declarate un număr de </w:t>
      </w:r>
      <w:r w:rsidR="00737AE0">
        <w:rPr>
          <w:color w:val="000000"/>
          <w:sz w:val="24"/>
          <w:szCs w:val="24"/>
          <w:lang w:eastAsia="ro-RO"/>
        </w:rPr>
        <w:t>194</w:t>
      </w:r>
      <w:r w:rsidRPr="00613AC9">
        <w:rPr>
          <w:color w:val="000000"/>
          <w:sz w:val="24"/>
          <w:szCs w:val="24"/>
          <w:lang w:eastAsia="ro-RO"/>
        </w:rPr>
        <w:t xml:space="preserve"> apeluri, față de 2</w:t>
      </w:r>
      <w:r w:rsidR="00737AE0">
        <w:rPr>
          <w:color w:val="000000"/>
          <w:sz w:val="24"/>
          <w:szCs w:val="24"/>
          <w:lang w:eastAsia="ro-RO"/>
        </w:rPr>
        <w:t>01</w:t>
      </w:r>
      <w:r w:rsidRPr="00613AC9">
        <w:rPr>
          <w:color w:val="000000"/>
          <w:sz w:val="24"/>
          <w:szCs w:val="24"/>
          <w:lang w:eastAsia="ro-RO"/>
        </w:rPr>
        <w:t xml:space="preserve"> de apeluri declarate în anul 202</w:t>
      </w:r>
      <w:r w:rsidR="00737AE0">
        <w:rPr>
          <w:color w:val="000000"/>
          <w:sz w:val="24"/>
          <w:szCs w:val="24"/>
          <w:lang w:eastAsia="ro-RO"/>
        </w:rPr>
        <w:t>1</w:t>
      </w:r>
      <w:r w:rsidRPr="00613AC9">
        <w:rPr>
          <w:color w:val="000000"/>
          <w:sz w:val="24"/>
          <w:szCs w:val="24"/>
          <w:lang w:eastAsia="ro-RO"/>
        </w:rPr>
        <w:t xml:space="preserve">. Gradul de admisibilitate a apelurilor declarate se situează la un nivel ridicat de </w:t>
      </w:r>
      <w:r w:rsidR="00444ED2">
        <w:rPr>
          <w:color w:val="000000"/>
          <w:sz w:val="24"/>
          <w:szCs w:val="24"/>
          <w:lang w:eastAsia="ro-RO"/>
        </w:rPr>
        <w:t>79,9</w:t>
      </w:r>
      <w:r w:rsidRPr="00613AC9">
        <w:rPr>
          <w:color w:val="000000"/>
          <w:sz w:val="24"/>
          <w:szCs w:val="24"/>
          <w:lang w:eastAsia="ro-RO"/>
        </w:rPr>
        <w:t xml:space="preserve">%, în </w:t>
      </w:r>
      <w:r w:rsidR="009B7A35">
        <w:rPr>
          <w:color w:val="000000"/>
          <w:sz w:val="24"/>
          <w:szCs w:val="24"/>
          <w:lang w:eastAsia="ro-RO"/>
        </w:rPr>
        <w:t>creştere</w:t>
      </w:r>
      <w:r w:rsidRPr="00613AC9">
        <w:rPr>
          <w:color w:val="000000"/>
          <w:sz w:val="24"/>
          <w:szCs w:val="24"/>
          <w:lang w:eastAsia="ro-RO"/>
        </w:rPr>
        <w:t xml:space="preserve"> însă faţă de anul precedent când procentul de admisibilitate a apelurilor a fost de </w:t>
      </w:r>
      <w:r w:rsidR="009B7A35">
        <w:rPr>
          <w:color w:val="000000"/>
          <w:sz w:val="24"/>
          <w:szCs w:val="24"/>
          <w:lang w:eastAsia="ro-RO"/>
        </w:rPr>
        <w:t>78</w:t>
      </w:r>
      <w:r w:rsidRPr="00613AC9">
        <w:rPr>
          <w:color w:val="000000"/>
          <w:sz w:val="24"/>
          <w:szCs w:val="24"/>
          <w:lang w:eastAsia="ro-RO"/>
        </w:rPr>
        <w:t xml:space="preserve">%. </w:t>
      </w:r>
      <w:r w:rsidR="009B7A35">
        <w:rPr>
          <w:color w:val="000000"/>
          <w:sz w:val="24"/>
          <w:szCs w:val="24"/>
          <w:lang w:eastAsia="ro-RO"/>
        </w:rPr>
        <w:t>A crescut</w:t>
      </w:r>
      <w:r w:rsidRPr="00613AC9">
        <w:rPr>
          <w:sz w:val="24"/>
          <w:szCs w:val="24"/>
          <w:lang w:eastAsia="ro-RO"/>
        </w:rPr>
        <w:t xml:space="preserve"> numărul contestaţiilor,</w:t>
      </w:r>
      <w:r w:rsidRPr="00613AC9">
        <w:rPr>
          <w:color w:val="FF0000"/>
          <w:sz w:val="24"/>
          <w:szCs w:val="24"/>
          <w:lang w:eastAsia="ro-RO"/>
        </w:rPr>
        <w:t xml:space="preserve"> </w:t>
      </w:r>
      <w:r w:rsidRPr="00613AC9">
        <w:rPr>
          <w:color w:val="000000"/>
          <w:sz w:val="24"/>
          <w:szCs w:val="24"/>
          <w:lang w:eastAsia="ro-RO"/>
        </w:rPr>
        <w:t xml:space="preserve">fiind declarate </w:t>
      </w:r>
      <w:r w:rsidR="009B7A35">
        <w:rPr>
          <w:color w:val="000000"/>
          <w:sz w:val="24"/>
          <w:szCs w:val="24"/>
          <w:lang w:eastAsia="ro-RO"/>
        </w:rPr>
        <w:t>182</w:t>
      </w:r>
      <w:r w:rsidRPr="00613AC9">
        <w:rPr>
          <w:color w:val="000000"/>
          <w:sz w:val="24"/>
          <w:szCs w:val="24"/>
          <w:lang w:eastAsia="ro-RO"/>
        </w:rPr>
        <w:t xml:space="preserve"> de contestații (față de </w:t>
      </w:r>
      <w:r w:rsidR="004711DD">
        <w:rPr>
          <w:color w:val="000000"/>
          <w:sz w:val="24"/>
          <w:szCs w:val="24"/>
          <w:lang w:eastAsia="ro-RO"/>
        </w:rPr>
        <w:t>175</w:t>
      </w:r>
      <w:r w:rsidRPr="00613AC9">
        <w:rPr>
          <w:color w:val="000000"/>
          <w:sz w:val="24"/>
          <w:szCs w:val="24"/>
          <w:lang w:eastAsia="ro-RO"/>
        </w:rPr>
        <w:t xml:space="preserve"> declarate în anul 202</w:t>
      </w:r>
      <w:r w:rsidR="004711DD">
        <w:rPr>
          <w:color w:val="000000"/>
          <w:sz w:val="24"/>
          <w:szCs w:val="24"/>
          <w:lang w:eastAsia="ro-RO"/>
        </w:rPr>
        <w:t>1</w:t>
      </w:r>
      <w:r w:rsidRPr="00613AC9">
        <w:rPr>
          <w:color w:val="000000"/>
          <w:sz w:val="24"/>
          <w:szCs w:val="24"/>
          <w:lang w:eastAsia="ro-RO"/>
        </w:rPr>
        <w:t xml:space="preserve">), în </w:t>
      </w:r>
      <w:r w:rsidR="004711DD">
        <w:rPr>
          <w:color w:val="000000"/>
          <w:sz w:val="24"/>
          <w:szCs w:val="24"/>
          <w:lang w:eastAsia="ro-RO"/>
        </w:rPr>
        <w:t>creştere</w:t>
      </w:r>
      <w:r w:rsidRPr="00613AC9">
        <w:rPr>
          <w:color w:val="000000"/>
          <w:sz w:val="24"/>
          <w:szCs w:val="24"/>
          <w:lang w:eastAsia="ro-RO"/>
        </w:rPr>
        <w:t xml:space="preserve"> cu </w:t>
      </w:r>
      <w:r w:rsidR="00281DD8">
        <w:rPr>
          <w:color w:val="000000"/>
          <w:sz w:val="24"/>
          <w:szCs w:val="24"/>
          <w:lang w:eastAsia="ro-RO"/>
        </w:rPr>
        <w:t>4</w:t>
      </w:r>
      <w:r w:rsidRPr="00613AC9">
        <w:rPr>
          <w:color w:val="000000"/>
          <w:sz w:val="24"/>
          <w:szCs w:val="24"/>
          <w:lang w:eastAsia="ro-RO"/>
        </w:rPr>
        <w:t xml:space="preserve">%, precum şi gradul de admisibilitate a contestațiilor declarate de procuror de la </w:t>
      </w:r>
      <w:r w:rsidR="004711DD">
        <w:rPr>
          <w:color w:val="000000"/>
          <w:sz w:val="24"/>
          <w:szCs w:val="24"/>
          <w:lang w:eastAsia="ro-RO"/>
        </w:rPr>
        <w:t>61,62</w:t>
      </w:r>
      <w:r w:rsidRPr="00613AC9">
        <w:rPr>
          <w:color w:val="000000"/>
          <w:sz w:val="24"/>
          <w:szCs w:val="24"/>
          <w:lang w:eastAsia="ro-RO"/>
        </w:rPr>
        <w:t>% în anul 202</w:t>
      </w:r>
      <w:r w:rsidR="00F10E56">
        <w:rPr>
          <w:color w:val="000000"/>
          <w:sz w:val="24"/>
          <w:szCs w:val="24"/>
          <w:lang w:eastAsia="ro-RO"/>
        </w:rPr>
        <w:t>1</w:t>
      </w:r>
      <w:r w:rsidRPr="00613AC9">
        <w:rPr>
          <w:color w:val="000000"/>
          <w:sz w:val="24"/>
          <w:szCs w:val="24"/>
          <w:lang w:eastAsia="ro-RO"/>
        </w:rPr>
        <w:t xml:space="preserve">, la </w:t>
      </w:r>
      <w:r w:rsidR="00894C6A">
        <w:rPr>
          <w:color w:val="000000"/>
          <w:sz w:val="24"/>
          <w:szCs w:val="24"/>
          <w:lang w:eastAsia="ro-RO"/>
        </w:rPr>
        <w:t>70,39</w:t>
      </w:r>
      <w:r w:rsidRPr="00613AC9">
        <w:rPr>
          <w:color w:val="000000"/>
          <w:sz w:val="24"/>
          <w:szCs w:val="24"/>
          <w:lang w:eastAsia="ro-RO"/>
        </w:rPr>
        <w:t>% în anul 202</w:t>
      </w:r>
      <w:r w:rsidR="00F10E56">
        <w:rPr>
          <w:color w:val="000000"/>
          <w:sz w:val="24"/>
          <w:szCs w:val="24"/>
          <w:lang w:eastAsia="ro-RO"/>
        </w:rPr>
        <w:t>2</w:t>
      </w:r>
      <w:r w:rsidRPr="00613AC9">
        <w:rPr>
          <w:color w:val="000000"/>
          <w:sz w:val="24"/>
          <w:szCs w:val="24"/>
          <w:lang w:eastAsia="ro-RO"/>
        </w:rPr>
        <w:t>.</w:t>
      </w:r>
    </w:p>
    <w:p w14:paraId="5A6B2DA3" w14:textId="2C902AA6" w:rsidR="00FD727C" w:rsidRPr="00613AC9" w:rsidRDefault="00FD727C" w:rsidP="000D647D">
      <w:pPr>
        <w:widowControl/>
        <w:autoSpaceDE/>
        <w:autoSpaceDN/>
        <w:adjustRightInd/>
        <w:spacing w:line="360" w:lineRule="auto"/>
        <w:ind w:firstLine="1418"/>
        <w:rPr>
          <w:color w:val="000000"/>
          <w:sz w:val="24"/>
          <w:szCs w:val="24"/>
          <w:lang w:eastAsia="ro-RO"/>
        </w:rPr>
      </w:pPr>
      <w:r w:rsidRPr="00613AC9">
        <w:rPr>
          <w:color w:val="000000"/>
          <w:sz w:val="24"/>
          <w:szCs w:val="24"/>
          <w:lang w:eastAsia="ro-RO"/>
        </w:rPr>
        <w:t>În anul 202</w:t>
      </w:r>
      <w:r w:rsidR="00F10E56">
        <w:rPr>
          <w:color w:val="000000"/>
          <w:sz w:val="24"/>
          <w:szCs w:val="24"/>
          <w:lang w:eastAsia="ro-RO"/>
        </w:rPr>
        <w:t>2</w:t>
      </w:r>
      <w:r w:rsidRPr="00613AC9">
        <w:rPr>
          <w:color w:val="000000"/>
          <w:sz w:val="24"/>
          <w:szCs w:val="24"/>
          <w:lang w:eastAsia="ro-RO"/>
        </w:rPr>
        <w:t>, procurorii de la Parchetul de pe lângă Curtea de Apel Iaşi şi procurorii de la unităţile din subordine au participat în ședințele de judecată</w:t>
      </w:r>
      <w:r w:rsidRPr="00613AC9">
        <w:rPr>
          <w:lang w:eastAsia="ro-RO"/>
        </w:rPr>
        <w:t xml:space="preserve"> </w:t>
      </w:r>
      <w:r w:rsidRPr="00613AC9">
        <w:rPr>
          <w:color w:val="000000"/>
          <w:sz w:val="24"/>
          <w:szCs w:val="24"/>
          <w:lang w:eastAsia="ro-RO"/>
        </w:rPr>
        <w:t xml:space="preserve">atât potrivit legii cât şi în temeiul ordinului procurorului general al Parchetului de pe lângă Înalta Curte de Casaţie şi Justiţie, într-un număr de </w:t>
      </w:r>
      <w:r w:rsidR="00F10E56">
        <w:rPr>
          <w:color w:val="000000"/>
          <w:sz w:val="24"/>
          <w:szCs w:val="24"/>
          <w:lang w:eastAsia="ro-RO"/>
        </w:rPr>
        <w:t>6.397</w:t>
      </w:r>
      <w:r w:rsidRPr="00613AC9">
        <w:rPr>
          <w:color w:val="000000"/>
          <w:sz w:val="24"/>
          <w:szCs w:val="24"/>
          <w:lang w:eastAsia="ro-RO"/>
        </w:rPr>
        <w:t xml:space="preserve"> cauze civile (față de </w:t>
      </w:r>
      <w:r w:rsidR="008A2422">
        <w:rPr>
          <w:color w:val="000000"/>
          <w:sz w:val="24"/>
          <w:szCs w:val="24"/>
          <w:lang w:eastAsia="ro-RO"/>
        </w:rPr>
        <w:t>7.070</w:t>
      </w:r>
      <w:r w:rsidRPr="00613AC9">
        <w:rPr>
          <w:color w:val="000000"/>
          <w:sz w:val="24"/>
          <w:szCs w:val="24"/>
          <w:lang w:eastAsia="ro-RO"/>
        </w:rPr>
        <w:t xml:space="preserve"> participări în anul precedent), în </w:t>
      </w:r>
      <w:r w:rsidR="008A2422">
        <w:rPr>
          <w:color w:val="000000"/>
          <w:sz w:val="24"/>
          <w:szCs w:val="24"/>
          <w:lang w:eastAsia="ro-RO"/>
        </w:rPr>
        <w:t>scădere</w:t>
      </w:r>
      <w:r w:rsidRPr="00613AC9">
        <w:rPr>
          <w:color w:val="000000"/>
          <w:sz w:val="24"/>
          <w:szCs w:val="24"/>
          <w:lang w:eastAsia="ro-RO"/>
        </w:rPr>
        <w:t xml:space="preserve"> cu </w:t>
      </w:r>
      <w:r w:rsidR="008A2422">
        <w:rPr>
          <w:color w:val="000000"/>
          <w:sz w:val="24"/>
          <w:szCs w:val="24"/>
          <w:lang w:eastAsia="ro-RO"/>
        </w:rPr>
        <w:t>9,51</w:t>
      </w:r>
      <w:r w:rsidRPr="00613AC9">
        <w:rPr>
          <w:color w:val="000000"/>
          <w:sz w:val="24"/>
          <w:szCs w:val="24"/>
          <w:lang w:eastAsia="ro-RO"/>
        </w:rPr>
        <w:t>%, iar într-un număr de 4.</w:t>
      </w:r>
      <w:r w:rsidR="008A2422">
        <w:rPr>
          <w:color w:val="000000"/>
          <w:sz w:val="24"/>
          <w:szCs w:val="24"/>
          <w:lang w:eastAsia="ro-RO"/>
        </w:rPr>
        <w:t>097</w:t>
      </w:r>
      <w:r w:rsidRPr="00613AC9">
        <w:rPr>
          <w:color w:val="000000"/>
          <w:sz w:val="24"/>
          <w:szCs w:val="24"/>
          <w:lang w:eastAsia="ro-RO"/>
        </w:rPr>
        <w:t xml:space="preserve"> cauze civile au formulat concluzii cu ocazia judecării lor (față de </w:t>
      </w:r>
      <w:r w:rsidR="008A2422">
        <w:rPr>
          <w:color w:val="000000"/>
          <w:sz w:val="24"/>
          <w:szCs w:val="24"/>
          <w:lang w:eastAsia="ro-RO"/>
        </w:rPr>
        <w:t>4.198</w:t>
      </w:r>
      <w:r w:rsidRPr="00613AC9">
        <w:rPr>
          <w:color w:val="000000"/>
          <w:sz w:val="24"/>
          <w:szCs w:val="24"/>
          <w:lang w:eastAsia="ro-RO"/>
        </w:rPr>
        <w:t xml:space="preserve"> cauze judecate în anul 202</w:t>
      </w:r>
      <w:r w:rsidR="000754D6">
        <w:rPr>
          <w:color w:val="000000"/>
          <w:sz w:val="24"/>
          <w:szCs w:val="24"/>
          <w:lang w:eastAsia="ro-RO"/>
        </w:rPr>
        <w:t>1</w:t>
      </w:r>
      <w:r w:rsidRPr="00613AC9">
        <w:rPr>
          <w:color w:val="000000"/>
          <w:sz w:val="24"/>
          <w:szCs w:val="24"/>
          <w:lang w:eastAsia="ro-RO"/>
        </w:rPr>
        <w:t xml:space="preserve">), în </w:t>
      </w:r>
      <w:r w:rsidR="000754D6">
        <w:rPr>
          <w:color w:val="000000"/>
          <w:sz w:val="24"/>
          <w:szCs w:val="24"/>
          <w:lang w:eastAsia="ro-RO"/>
        </w:rPr>
        <w:t>scădere</w:t>
      </w:r>
      <w:r w:rsidRPr="00613AC9">
        <w:rPr>
          <w:color w:val="000000"/>
          <w:sz w:val="24"/>
          <w:szCs w:val="24"/>
          <w:lang w:eastAsia="ro-RO"/>
        </w:rPr>
        <w:t xml:space="preserve"> cu 2</w:t>
      </w:r>
      <w:r w:rsidR="000754D6">
        <w:rPr>
          <w:color w:val="000000"/>
          <w:sz w:val="24"/>
          <w:szCs w:val="24"/>
          <w:lang w:eastAsia="ro-RO"/>
        </w:rPr>
        <w:t>,</w:t>
      </w:r>
      <w:r w:rsidRPr="00613AC9">
        <w:rPr>
          <w:color w:val="000000"/>
          <w:sz w:val="24"/>
          <w:szCs w:val="24"/>
          <w:lang w:eastAsia="ro-RO"/>
        </w:rPr>
        <w:t xml:space="preserve">4%. </w:t>
      </w:r>
    </w:p>
    <w:p w14:paraId="5CC2AD51" w14:textId="6136FAFF" w:rsidR="00FD727C" w:rsidRDefault="00FD727C" w:rsidP="000D647D">
      <w:pPr>
        <w:widowControl/>
        <w:autoSpaceDE/>
        <w:autoSpaceDN/>
        <w:adjustRightInd/>
        <w:spacing w:line="360" w:lineRule="auto"/>
        <w:ind w:firstLine="1440"/>
        <w:rPr>
          <w:color w:val="000000"/>
          <w:sz w:val="24"/>
          <w:szCs w:val="24"/>
          <w:lang w:eastAsia="ro-RO"/>
        </w:rPr>
      </w:pPr>
      <w:r w:rsidRPr="00613AC9">
        <w:rPr>
          <w:color w:val="000000"/>
          <w:sz w:val="24"/>
          <w:szCs w:val="24"/>
          <w:lang w:eastAsia="ro-RO"/>
        </w:rPr>
        <w:t>În perioada de referință au fost verificate în vederea exercitării cailor de atac un număr de 4.</w:t>
      </w:r>
      <w:r w:rsidR="007233F6">
        <w:rPr>
          <w:color w:val="000000"/>
          <w:sz w:val="24"/>
          <w:szCs w:val="24"/>
          <w:lang w:eastAsia="ro-RO"/>
        </w:rPr>
        <w:t>160</w:t>
      </w:r>
      <w:r w:rsidRPr="00613AC9">
        <w:rPr>
          <w:color w:val="000000"/>
          <w:sz w:val="24"/>
          <w:szCs w:val="24"/>
          <w:lang w:eastAsia="ro-RO"/>
        </w:rPr>
        <w:t xml:space="preserve"> hotărâri (față de </w:t>
      </w:r>
      <w:r w:rsidR="007233F6">
        <w:rPr>
          <w:color w:val="000000"/>
          <w:sz w:val="24"/>
          <w:szCs w:val="24"/>
          <w:lang w:eastAsia="ro-RO"/>
        </w:rPr>
        <w:t>4.703</w:t>
      </w:r>
      <w:r w:rsidRPr="00613AC9">
        <w:rPr>
          <w:color w:val="000000"/>
          <w:sz w:val="24"/>
          <w:szCs w:val="24"/>
          <w:lang w:eastAsia="ro-RO"/>
        </w:rPr>
        <w:t xml:space="preserve"> în anul 202</w:t>
      </w:r>
      <w:r w:rsidR="007233F6">
        <w:rPr>
          <w:color w:val="000000"/>
          <w:sz w:val="24"/>
          <w:szCs w:val="24"/>
          <w:lang w:eastAsia="ro-RO"/>
        </w:rPr>
        <w:t>1</w:t>
      </w:r>
      <w:r w:rsidRPr="00613AC9">
        <w:rPr>
          <w:color w:val="000000"/>
          <w:sz w:val="24"/>
          <w:szCs w:val="24"/>
          <w:lang w:eastAsia="ro-RO"/>
        </w:rPr>
        <w:t xml:space="preserve">), </w:t>
      </w:r>
      <w:bookmarkStart w:id="2" w:name="_Hlk92895371"/>
      <w:r w:rsidRPr="00613AC9">
        <w:rPr>
          <w:color w:val="000000"/>
          <w:sz w:val="24"/>
          <w:szCs w:val="24"/>
          <w:lang w:eastAsia="ro-RO"/>
        </w:rPr>
        <w:t xml:space="preserve">în </w:t>
      </w:r>
      <w:r w:rsidR="007233F6">
        <w:rPr>
          <w:color w:val="000000"/>
          <w:sz w:val="24"/>
          <w:szCs w:val="24"/>
          <w:lang w:eastAsia="ro-RO"/>
        </w:rPr>
        <w:t>scădere</w:t>
      </w:r>
      <w:r w:rsidRPr="00613AC9">
        <w:rPr>
          <w:color w:val="000000"/>
          <w:sz w:val="24"/>
          <w:szCs w:val="24"/>
          <w:lang w:eastAsia="ro-RO"/>
        </w:rPr>
        <w:t xml:space="preserve"> cu </w:t>
      </w:r>
      <w:r w:rsidR="005E2C26">
        <w:rPr>
          <w:color w:val="000000"/>
          <w:sz w:val="24"/>
          <w:szCs w:val="24"/>
          <w:lang w:eastAsia="ro-RO"/>
        </w:rPr>
        <w:t>11,54</w:t>
      </w:r>
      <w:r w:rsidRPr="00613AC9">
        <w:rPr>
          <w:color w:val="000000"/>
          <w:sz w:val="24"/>
          <w:szCs w:val="24"/>
          <w:lang w:eastAsia="ro-RO"/>
        </w:rPr>
        <w:t xml:space="preserve">%, </w:t>
      </w:r>
      <w:bookmarkEnd w:id="2"/>
      <w:r w:rsidRPr="00613AC9">
        <w:rPr>
          <w:color w:val="000000"/>
          <w:sz w:val="24"/>
          <w:szCs w:val="24"/>
          <w:lang w:eastAsia="ro-RO"/>
        </w:rPr>
        <w:t xml:space="preserve">şi au fost declarate căi de atac, respectiv apeluri, în </w:t>
      </w:r>
      <w:r w:rsidR="005E2C26">
        <w:rPr>
          <w:color w:val="000000"/>
          <w:sz w:val="24"/>
          <w:szCs w:val="24"/>
          <w:lang w:eastAsia="ro-RO"/>
        </w:rPr>
        <w:t>7</w:t>
      </w:r>
      <w:r w:rsidRPr="00613AC9">
        <w:rPr>
          <w:color w:val="000000"/>
          <w:sz w:val="24"/>
          <w:szCs w:val="24"/>
          <w:lang w:eastAsia="ro-RO"/>
        </w:rPr>
        <w:t xml:space="preserve"> cauze (faţă de 1</w:t>
      </w:r>
      <w:r w:rsidR="005E2C26">
        <w:rPr>
          <w:color w:val="000000"/>
          <w:sz w:val="24"/>
          <w:szCs w:val="24"/>
          <w:lang w:eastAsia="ro-RO"/>
        </w:rPr>
        <w:t>3</w:t>
      </w:r>
      <w:r w:rsidRPr="00613AC9">
        <w:rPr>
          <w:color w:val="000000"/>
          <w:sz w:val="24"/>
          <w:szCs w:val="24"/>
          <w:lang w:eastAsia="ro-RO"/>
        </w:rPr>
        <w:t xml:space="preserve"> în anul 20</w:t>
      </w:r>
      <w:r w:rsidR="005E2C26">
        <w:rPr>
          <w:color w:val="000000"/>
          <w:sz w:val="24"/>
          <w:szCs w:val="24"/>
          <w:lang w:eastAsia="ro-RO"/>
        </w:rPr>
        <w:t>21</w:t>
      </w:r>
      <w:r w:rsidRPr="00613AC9">
        <w:rPr>
          <w:color w:val="000000"/>
          <w:sz w:val="24"/>
          <w:szCs w:val="24"/>
          <w:lang w:eastAsia="ro-RO"/>
        </w:rPr>
        <w:t xml:space="preserve">), în </w:t>
      </w:r>
      <w:r w:rsidR="005E2C26">
        <w:rPr>
          <w:color w:val="000000"/>
          <w:sz w:val="24"/>
          <w:szCs w:val="24"/>
          <w:lang w:eastAsia="ro-RO"/>
        </w:rPr>
        <w:t>scădere</w:t>
      </w:r>
      <w:r w:rsidRPr="00613AC9">
        <w:rPr>
          <w:color w:val="000000"/>
          <w:sz w:val="24"/>
          <w:szCs w:val="24"/>
          <w:lang w:eastAsia="ro-RO"/>
        </w:rPr>
        <w:t xml:space="preserve"> cu </w:t>
      </w:r>
      <w:r w:rsidR="005E2C26">
        <w:rPr>
          <w:color w:val="000000"/>
          <w:sz w:val="24"/>
          <w:szCs w:val="24"/>
          <w:lang w:eastAsia="ro-RO"/>
        </w:rPr>
        <w:t>46,15</w:t>
      </w:r>
      <w:r w:rsidRPr="00613AC9">
        <w:rPr>
          <w:color w:val="000000"/>
          <w:sz w:val="24"/>
          <w:szCs w:val="24"/>
          <w:lang w:eastAsia="ro-RO"/>
        </w:rPr>
        <w:t xml:space="preserve"> %.</w:t>
      </w:r>
    </w:p>
    <w:p w14:paraId="1547FEF4" w14:textId="035BB113" w:rsidR="003C4C35" w:rsidRPr="00613AC9" w:rsidRDefault="00F56AB0" w:rsidP="000D647D">
      <w:pPr>
        <w:widowControl/>
        <w:autoSpaceDE/>
        <w:autoSpaceDN/>
        <w:adjustRightInd/>
        <w:spacing w:line="360" w:lineRule="auto"/>
        <w:ind w:firstLine="1440"/>
        <w:rPr>
          <w:color w:val="000000"/>
          <w:sz w:val="24"/>
          <w:szCs w:val="24"/>
          <w:lang w:eastAsia="ro-RO"/>
        </w:rPr>
      </w:pPr>
      <w:r>
        <w:rPr>
          <w:color w:val="000000"/>
          <w:sz w:val="24"/>
          <w:szCs w:val="24"/>
          <w:lang w:eastAsia="ro-RO"/>
        </w:rPr>
        <w:t>S</w:t>
      </w:r>
      <w:r w:rsidR="003C4C35">
        <w:rPr>
          <w:color w:val="000000"/>
          <w:sz w:val="24"/>
          <w:szCs w:val="24"/>
          <w:lang w:eastAsia="ro-RO"/>
        </w:rPr>
        <w:t>cădere</w:t>
      </w:r>
      <w:r>
        <w:rPr>
          <w:color w:val="000000"/>
          <w:sz w:val="24"/>
          <w:szCs w:val="24"/>
          <w:lang w:eastAsia="ro-RO"/>
        </w:rPr>
        <w:t>a</w:t>
      </w:r>
      <w:r w:rsidR="003C4C35">
        <w:rPr>
          <w:color w:val="000000"/>
          <w:sz w:val="24"/>
          <w:szCs w:val="24"/>
          <w:lang w:eastAsia="ro-RO"/>
        </w:rPr>
        <w:t xml:space="preserve"> este justificată de faptul că în anul precedent a avut </w:t>
      </w:r>
      <w:r>
        <w:rPr>
          <w:color w:val="000000"/>
          <w:sz w:val="24"/>
          <w:szCs w:val="24"/>
          <w:lang w:eastAsia="ro-RO"/>
        </w:rPr>
        <w:t xml:space="preserve">loc </w:t>
      </w:r>
      <w:r w:rsidR="003C4C35">
        <w:rPr>
          <w:color w:val="000000"/>
          <w:sz w:val="24"/>
          <w:szCs w:val="24"/>
          <w:lang w:eastAsia="ro-RO"/>
        </w:rPr>
        <w:t>o creştere semnificativă</w:t>
      </w:r>
      <w:r w:rsidR="00FE5128">
        <w:rPr>
          <w:color w:val="000000"/>
          <w:sz w:val="24"/>
          <w:szCs w:val="24"/>
          <w:lang w:eastAsia="ro-RO"/>
        </w:rPr>
        <w:t xml:space="preserve"> a volumului de activitate judiciară în materie civilă, de aproximativ 25%, astfel că vorbim</w:t>
      </w:r>
      <w:r w:rsidR="00281A1A">
        <w:rPr>
          <w:color w:val="000000"/>
          <w:sz w:val="24"/>
          <w:szCs w:val="24"/>
          <w:lang w:eastAsia="ro-RO"/>
        </w:rPr>
        <w:t xml:space="preserve"> în continuare de un volum de activitate ridicat pe acest sector.</w:t>
      </w:r>
    </w:p>
    <w:p w14:paraId="49EFC483" w14:textId="77777777" w:rsidR="00FD727C" w:rsidRPr="00613AC9" w:rsidRDefault="00FD727C" w:rsidP="00A300B3">
      <w:pPr>
        <w:pStyle w:val="BodyText"/>
        <w:spacing w:after="0"/>
        <w:ind w:firstLine="1080"/>
        <w:jc w:val="both"/>
        <w:rPr>
          <w:b/>
          <w:bCs/>
          <w:i/>
          <w:iCs/>
          <w:sz w:val="24"/>
          <w:szCs w:val="24"/>
          <w:lang w:val="ro-RO"/>
        </w:rPr>
      </w:pPr>
    </w:p>
    <w:p w14:paraId="0E52BFC4" w14:textId="77777777" w:rsidR="00FD727C" w:rsidRPr="00613AC9" w:rsidRDefault="00FD727C" w:rsidP="00A300B3">
      <w:pPr>
        <w:pStyle w:val="BodyText"/>
        <w:spacing w:after="0" w:line="360" w:lineRule="auto"/>
        <w:ind w:firstLine="1134"/>
        <w:jc w:val="both"/>
        <w:rPr>
          <w:b/>
          <w:bCs/>
          <w:i/>
          <w:iCs/>
          <w:sz w:val="24"/>
          <w:szCs w:val="24"/>
          <w:lang w:val="ro-RO"/>
        </w:rPr>
      </w:pPr>
      <w:r w:rsidRPr="00613AC9">
        <w:rPr>
          <w:b/>
          <w:bCs/>
          <w:i/>
          <w:iCs/>
          <w:sz w:val="24"/>
          <w:szCs w:val="24"/>
          <w:lang w:val="ro-RO"/>
        </w:rPr>
        <w:t>b. Volumul de activitate înregistrat la nivelul Parchetului de pe lângă Curtea de Apel Iaşi</w:t>
      </w:r>
    </w:p>
    <w:p w14:paraId="17938471" w14:textId="5F7C8DF0" w:rsidR="00FD727C" w:rsidRPr="00613AC9" w:rsidRDefault="00FD727C" w:rsidP="00A300B3">
      <w:pPr>
        <w:spacing w:line="360" w:lineRule="auto"/>
        <w:ind w:firstLine="1134"/>
        <w:rPr>
          <w:sz w:val="24"/>
          <w:szCs w:val="24"/>
        </w:rPr>
      </w:pPr>
      <w:r w:rsidRPr="00613AC9">
        <w:rPr>
          <w:sz w:val="24"/>
          <w:szCs w:val="24"/>
        </w:rPr>
        <w:t>Analizând strict activitatea judiciară desfăşurată de procurorii din cadrul Parchetului de pe lângă Curtea de Apel Iaşi în anul 202</w:t>
      </w:r>
      <w:r w:rsidR="007C61E4">
        <w:rPr>
          <w:sz w:val="24"/>
          <w:szCs w:val="24"/>
        </w:rPr>
        <w:t>2</w:t>
      </w:r>
      <w:r w:rsidRPr="00613AC9">
        <w:rPr>
          <w:sz w:val="24"/>
          <w:szCs w:val="24"/>
        </w:rPr>
        <w:t>, rezultă următoarea situaţie:</w:t>
      </w:r>
    </w:p>
    <w:p w14:paraId="114CAC69" w14:textId="2F5C341E" w:rsidR="00FD727C" w:rsidRPr="00613AC9" w:rsidRDefault="00FD727C" w:rsidP="00A300B3">
      <w:pPr>
        <w:spacing w:line="360" w:lineRule="auto"/>
        <w:ind w:firstLine="1134"/>
        <w:rPr>
          <w:sz w:val="24"/>
          <w:szCs w:val="24"/>
        </w:rPr>
      </w:pPr>
      <w:r w:rsidRPr="00613AC9">
        <w:rPr>
          <w:i/>
          <w:iCs/>
          <w:sz w:val="24"/>
          <w:szCs w:val="24"/>
        </w:rPr>
        <w:t>În cauzele penale</w:t>
      </w:r>
      <w:r w:rsidRPr="00613AC9">
        <w:rPr>
          <w:sz w:val="24"/>
          <w:szCs w:val="24"/>
        </w:rPr>
        <w:t>, s-au înregistrat 2.</w:t>
      </w:r>
      <w:r w:rsidR="0009066A">
        <w:rPr>
          <w:sz w:val="24"/>
          <w:szCs w:val="24"/>
        </w:rPr>
        <w:t>602</w:t>
      </w:r>
      <w:r w:rsidRPr="00613AC9">
        <w:rPr>
          <w:sz w:val="24"/>
          <w:szCs w:val="24"/>
        </w:rPr>
        <w:t xml:space="preserve"> participări la judecarea cauzelor (faţa de 2.</w:t>
      </w:r>
      <w:r w:rsidR="0009066A">
        <w:rPr>
          <w:sz w:val="24"/>
          <w:szCs w:val="24"/>
        </w:rPr>
        <w:t>563</w:t>
      </w:r>
      <w:r w:rsidRPr="00613AC9">
        <w:rPr>
          <w:sz w:val="24"/>
          <w:szCs w:val="24"/>
        </w:rPr>
        <w:t xml:space="preserve"> în anul precedent)  şi 1.</w:t>
      </w:r>
      <w:r w:rsidR="0009066A">
        <w:rPr>
          <w:sz w:val="24"/>
          <w:szCs w:val="24"/>
        </w:rPr>
        <w:t>331</w:t>
      </w:r>
      <w:r w:rsidRPr="00613AC9">
        <w:rPr>
          <w:sz w:val="24"/>
          <w:szCs w:val="24"/>
        </w:rPr>
        <w:t xml:space="preserve"> concluzii pe fondul cauzei. Au fost verificate 1.</w:t>
      </w:r>
      <w:r w:rsidR="0009066A">
        <w:rPr>
          <w:sz w:val="24"/>
          <w:szCs w:val="24"/>
        </w:rPr>
        <w:t>332</w:t>
      </w:r>
      <w:r w:rsidRPr="00613AC9">
        <w:rPr>
          <w:sz w:val="24"/>
          <w:szCs w:val="24"/>
        </w:rPr>
        <w:t xml:space="preserve"> hotărâri judecătoreşti. Au fost declarate un număr de </w:t>
      </w:r>
      <w:r w:rsidR="0009066A">
        <w:rPr>
          <w:sz w:val="24"/>
          <w:szCs w:val="24"/>
        </w:rPr>
        <w:t>12</w:t>
      </w:r>
      <w:r w:rsidRPr="00613AC9">
        <w:rPr>
          <w:sz w:val="24"/>
          <w:szCs w:val="24"/>
        </w:rPr>
        <w:t xml:space="preserve"> căi de atac (</w:t>
      </w:r>
      <w:r w:rsidR="00F67A57">
        <w:rPr>
          <w:sz w:val="24"/>
          <w:szCs w:val="24"/>
        </w:rPr>
        <w:t>2</w:t>
      </w:r>
      <w:r w:rsidRPr="00613AC9">
        <w:rPr>
          <w:sz w:val="24"/>
          <w:szCs w:val="24"/>
        </w:rPr>
        <w:t xml:space="preserve"> apeluri</w:t>
      </w:r>
      <w:r w:rsidR="00F67A57">
        <w:rPr>
          <w:sz w:val="24"/>
          <w:szCs w:val="24"/>
        </w:rPr>
        <w:t xml:space="preserve"> şi 10 recursuri în casaţie)</w:t>
      </w:r>
      <w:r w:rsidRPr="00613AC9">
        <w:rPr>
          <w:sz w:val="24"/>
          <w:szCs w:val="24"/>
        </w:rPr>
        <w:t xml:space="preserve">, au fost soluţionate </w:t>
      </w:r>
      <w:r w:rsidR="00F67A57">
        <w:rPr>
          <w:sz w:val="24"/>
          <w:szCs w:val="24"/>
        </w:rPr>
        <w:t>5</w:t>
      </w:r>
      <w:r w:rsidRPr="00613AC9">
        <w:rPr>
          <w:sz w:val="24"/>
          <w:szCs w:val="24"/>
        </w:rPr>
        <w:t xml:space="preserve"> căi de atac, din care </w:t>
      </w:r>
      <w:r w:rsidR="00F67A57">
        <w:rPr>
          <w:sz w:val="24"/>
          <w:szCs w:val="24"/>
        </w:rPr>
        <w:t>2</w:t>
      </w:r>
      <w:r w:rsidRPr="00613AC9">
        <w:rPr>
          <w:sz w:val="24"/>
          <w:szCs w:val="24"/>
        </w:rPr>
        <w:t xml:space="preserve"> au fost admise şi </w:t>
      </w:r>
      <w:r w:rsidR="00F67A57">
        <w:rPr>
          <w:sz w:val="24"/>
          <w:szCs w:val="24"/>
        </w:rPr>
        <w:t>3</w:t>
      </w:r>
      <w:r w:rsidR="00D31E57">
        <w:rPr>
          <w:sz w:val="24"/>
          <w:szCs w:val="24"/>
        </w:rPr>
        <w:t xml:space="preserve"> respinse</w:t>
      </w:r>
      <w:r w:rsidR="00AD6CEF">
        <w:rPr>
          <w:sz w:val="24"/>
          <w:szCs w:val="24"/>
        </w:rPr>
        <w:t xml:space="preserve"> (1 apel şi 2 recursuri în casaţie).</w:t>
      </w:r>
      <w:r w:rsidR="00673A08">
        <w:rPr>
          <w:sz w:val="24"/>
          <w:szCs w:val="24"/>
        </w:rPr>
        <w:t xml:space="preserve">   </w:t>
      </w:r>
    </w:p>
    <w:p w14:paraId="457EE4F4" w14:textId="7C03A033" w:rsidR="00FD727C" w:rsidRPr="00613AC9" w:rsidRDefault="00FD727C" w:rsidP="00A300B3">
      <w:pPr>
        <w:spacing w:line="360" w:lineRule="auto"/>
        <w:ind w:firstLine="1134"/>
        <w:rPr>
          <w:sz w:val="24"/>
          <w:szCs w:val="24"/>
        </w:rPr>
      </w:pPr>
      <w:r w:rsidRPr="00613AC9">
        <w:rPr>
          <w:i/>
          <w:iCs/>
          <w:sz w:val="24"/>
          <w:szCs w:val="24"/>
        </w:rPr>
        <w:t>În cauzele  civile</w:t>
      </w:r>
      <w:r w:rsidRPr="00613AC9">
        <w:rPr>
          <w:sz w:val="24"/>
          <w:szCs w:val="24"/>
        </w:rPr>
        <w:t>, s-au înregistrat 14</w:t>
      </w:r>
      <w:r w:rsidR="00150D95">
        <w:rPr>
          <w:sz w:val="24"/>
          <w:szCs w:val="24"/>
        </w:rPr>
        <w:t>6</w:t>
      </w:r>
      <w:r w:rsidRPr="00613AC9">
        <w:rPr>
          <w:sz w:val="24"/>
          <w:szCs w:val="24"/>
        </w:rPr>
        <w:t xml:space="preserve"> de participări (faţa de </w:t>
      </w:r>
      <w:r w:rsidR="00150D95">
        <w:rPr>
          <w:sz w:val="24"/>
          <w:szCs w:val="24"/>
        </w:rPr>
        <w:t>140</w:t>
      </w:r>
      <w:r w:rsidRPr="00613AC9">
        <w:rPr>
          <w:sz w:val="24"/>
          <w:szCs w:val="24"/>
        </w:rPr>
        <w:t xml:space="preserve">  în anul 202</w:t>
      </w:r>
      <w:r w:rsidR="00150D95">
        <w:rPr>
          <w:sz w:val="24"/>
          <w:szCs w:val="24"/>
        </w:rPr>
        <w:t>1</w:t>
      </w:r>
      <w:r w:rsidRPr="00613AC9">
        <w:rPr>
          <w:sz w:val="24"/>
          <w:szCs w:val="24"/>
        </w:rPr>
        <w:t>) şi 7</w:t>
      </w:r>
      <w:r w:rsidR="00150D95">
        <w:rPr>
          <w:sz w:val="24"/>
          <w:szCs w:val="24"/>
        </w:rPr>
        <w:t>7</w:t>
      </w:r>
      <w:r w:rsidRPr="00613AC9">
        <w:rPr>
          <w:sz w:val="24"/>
          <w:szCs w:val="24"/>
        </w:rPr>
        <w:t xml:space="preserve"> de concluzii pe fondul cauzei. Au fost verificate </w:t>
      </w:r>
      <w:r w:rsidR="00150D95">
        <w:rPr>
          <w:sz w:val="24"/>
          <w:szCs w:val="24"/>
        </w:rPr>
        <w:t>93</w:t>
      </w:r>
      <w:r w:rsidRPr="00613AC9">
        <w:rPr>
          <w:sz w:val="24"/>
          <w:szCs w:val="24"/>
        </w:rPr>
        <w:t xml:space="preserve"> hotărâri judecătoreşti. Nu au fost declarate căi de atac.</w:t>
      </w:r>
    </w:p>
    <w:p w14:paraId="30222FF2" w14:textId="77777777" w:rsidR="00FD727C" w:rsidRPr="00613AC9" w:rsidRDefault="00FD727C" w:rsidP="00A300B3">
      <w:pPr>
        <w:spacing w:line="240" w:lineRule="auto"/>
        <w:rPr>
          <w:sz w:val="24"/>
          <w:szCs w:val="24"/>
        </w:rPr>
      </w:pPr>
    </w:p>
    <w:p w14:paraId="2A961F72" w14:textId="77777777" w:rsidR="00FD727C" w:rsidRPr="00613AC9" w:rsidRDefault="00FD727C" w:rsidP="00A95650">
      <w:pPr>
        <w:pStyle w:val="BodyText"/>
        <w:numPr>
          <w:ilvl w:val="0"/>
          <w:numId w:val="2"/>
        </w:numPr>
        <w:spacing w:after="0" w:line="360" w:lineRule="auto"/>
        <w:jc w:val="both"/>
        <w:rPr>
          <w:b/>
          <w:bCs/>
          <w:i/>
          <w:iCs/>
          <w:sz w:val="24"/>
          <w:szCs w:val="24"/>
          <w:lang w:val="ro-RO"/>
        </w:rPr>
      </w:pPr>
      <w:r w:rsidRPr="00613AC9">
        <w:rPr>
          <w:b/>
          <w:bCs/>
          <w:i/>
          <w:iCs/>
          <w:sz w:val="24"/>
          <w:szCs w:val="24"/>
          <w:lang w:val="ro-RO"/>
        </w:rPr>
        <w:t>Volumul de activitate înregistrat la nivelul unităţilor de parchet subordonate</w:t>
      </w:r>
    </w:p>
    <w:p w14:paraId="5C412BA8" w14:textId="60CC0A2E" w:rsidR="00FD727C" w:rsidRPr="00613AC9" w:rsidRDefault="00FD727C" w:rsidP="00A300B3">
      <w:pPr>
        <w:spacing w:line="360" w:lineRule="auto"/>
        <w:ind w:firstLine="708"/>
        <w:rPr>
          <w:sz w:val="24"/>
          <w:szCs w:val="24"/>
        </w:rPr>
      </w:pPr>
      <w:r w:rsidRPr="00613AC9">
        <w:rPr>
          <w:sz w:val="24"/>
          <w:szCs w:val="24"/>
        </w:rPr>
        <w:t xml:space="preserve">      La </w:t>
      </w:r>
      <w:r w:rsidRPr="00613AC9">
        <w:rPr>
          <w:b/>
          <w:bCs/>
          <w:sz w:val="24"/>
          <w:szCs w:val="24"/>
        </w:rPr>
        <w:t>Parchetul de pe lângă Tribunalul Iaşi</w:t>
      </w:r>
      <w:r w:rsidRPr="00613AC9">
        <w:rPr>
          <w:sz w:val="24"/>
          <w:szCs w:val="24"/>
        </w:rPr>
        <w:t xml:space="preserve">, </w:t>
      </w:r>
      <w:r w:rsidRPr="00613AC9">
        <w:rPr>
          <w:i/>
          <w:iCs/>
          <w:sz w:val="24"/>
          <w:szCs w:val="24"/>
        </w:rPr>
        <w:t>în cauzele penale,</w:t>
      </w:r>
      <w:r w:rsidRPr="00613AC9">
        <w:rPr>
          <w:sz w:val="24"/>
          <w:szCs w:val="24"/>
        </w:rPr>
        <w:t xml:space="preserve"> s-au înregistrat </w:t>
      </w:r>
      <w:r w:rsidR="00150D95">
        <w:rPr>
          <w:sz w:val="24"/>
          <w:szCs w:val="24"/>
        </w:rPr>
        <w:t>3.824</w:t>
      </w:r>
      <w:r w:rsidRPr="00613AC9">
        <w:rPr>
          <w:sz w:val="24"/>
          <w:szCs w:val="24"/>
        </w:rPr>
        <w:t xml:space="preserve"> participări şi 2.</w:t>
      </w:r>
      <w:r w:rsidR="00EB3E27">
        <w:rPr>
          <w:sz w:val="24"/>
          <w:szCs w:val="24"/>
        </w:rPr>
        <w:t>501</w:t>
      </w:r>
      <w:r w:rsidRPr="00613AC9">
        <w:rPr>
          <w:sz w:val="24"/>
          <w:szCs w:val="24"/>
        </w:rPr>
        <w:t xml:space="preserve"> concluzii pe fondul cauzei. Au fost verificate 2.</w:t>
      </w:r>
      <w:r w:rsidR="00EB3E27">
        <w:rPr>
          <w:sz w:val="24"/>
          <w:szCs w:val="24"/>
        </w:rPr>
        <w:t>444</w:t>
      </w:r>
      <w:r w:rsidRPr="00613AC9">
        <w:rPr>
          <w:sz w:val="24"/>
          <w:szCs w:val="24"/>
        </w:rPr>
        <w:t xml:space="preserve"> hotărâri judecătoreşti. Au fost declarate 2</w:t>
      </w:r>
      <w:r w:rsidR="00EB3E27">
        <w:rPr>
          <w:sz w:val="24"/>
          <w:szCs w:val="24"/>
        </w:rPr>
        <w:t>1</w:t>
      </w:r>
      <w:r w:rsidRPr="00613AC9">
        <w:rPr>
          <w:sz w:val="24"/>
          <w:szCs w:val="24"/>
        </w:rPr>
        <w:t xml:space="preserve"> apeluri şi </w:t>
      </w:r>
      <w:r w:rsidR="00EB3E27">
        <w:rPr>
          <w:sz w:val="24"/>
          <w:szCs w:val="24"/>
        </w:rPr>
        <w:t>8</w:t>
      </w:r>
      <w:r w:rsidRPr="00613AC9">
        <w:rPr>
          <w:sz w:val="24"/>
          <w:szCs w:val="24"/>
        </w:rPr>
        <w:t xml:space="preserve"> contestaţii; au fost soluţionate </w:t>
      </w:r>
      <w:r w:rsidR="00EB3E27">
        <w:rPr>
          <w:sz w:val="24"/>
          <w:szCs w:val="24"/>
        </w:rPr>
        <w:t>38</w:t>
      </w:r>
      <w:r w:rsidRPr="00613AC9">
        <w:rPr>
          <w:sz w:val="24"/>
          <w:szCs w:val="24"/>
        </w:rPr>
        <w:t xml:space="preserve"> fiind admise </w:t>
      </w:r>
      <w:r w:rsidR="00EB3E27">
        <w:rPr>
          <w:sz w:val="24"/>
          <w:szCs w:val="24"/>
        </w:rPr>
        <w:t>2</w:t>
      </w:r>
      <w:r w:rsidRPr="00613AC9">
        <w:rPr>
          <w:sz w:val="24"/>
          <w:szCs w:val="24"/>
        </w:rPr>
        <w:t>7  căi de atac.</w:t>
      </w:r>
    </w:p>
    <w:p w14:paraId="4B34C4AA" w14:textId="77777777" w:rsidR="00FD727C" w:rsidRPr="00613AC9" w:rsidRDefault="00FD727C" w:rsidP="00570E16">
      <w:pPr>
        <w:spacing w:line="240" w:lineRule="auto"/>
        <w:ind w:firstLine="708"/>
        <w:rPr>
          <w:sz w:val="24"/>
          <w:szCs w:val="24"/>
        </w:rPr>
      </w:pPr>
    </w:p>
    <w:p w14:paraId="42699888" w14:textId="2088BFDF" w:rsidR="00FD727C" w:rsidRPr="00613AC9" w:rsidRDefault="00FD727C" w:rsidP="00A95650">
      <w:pPr>
        <w:spacing w:line="360" w:lineRule="auto"/>
        <w:ind w:firstLine="1134"/>
        <w:rPr>
          <w:sz w:val="24"/>
          <w:szCs w:val="24"/>
        </w:rPr>
      </w:pPr>
      <w:r w:rsidRPr="00613AC9">
        <w:rPr>
          <w:i/>
          <w:iCs/>
          <w:sz w:val="24"/>
          <w:szCs w:val="24"/>
        </w:rPr>
        <w:t>În cauzele civile</w:t>
      </w:r>
      <w:r w:rsidRPr="00613AC9">
        <w:rPr>
          <w:sz w:val="24"/>
          <w:szCs w:val="24"/>
        </w:rPr>
        <w:t xml:space="preserve">, procurorii au participat la judecarea a </w:t>
      </w:r>
      <w:r w:rsidR="0091440B">
        <w:rPr>
          <w:sz w:val="24"/>
          <w:szCs w:val="24"/>
        </w:rPr>
        <w:t>1.597</w:t>
      </w:r>
      <w:r w:rsidRPr="00613AC9">
        <w:rPr>
          <w:sz w:val="24"/>
          <w:szCs w:val="24"/>
        </w:rPr>
        <w:t xml:space="preserve"> cauze, formulând 1.</w:t>
      </w:r>
      <w:r w:rsidR="00F86293">
        <w:rPr>
          <w:sz w:val="24"/>
          <w:szCs w:val="24"/>
        </w:rPr>
        <w:t>067</w:t>
      </w:r>
      <w:r w:rsidRPr="00613AC9">
        <w:rPr>
          <w:sz w:val="24"/>
          <w:szCs w:val="24"/>
        </w:rPr>
        <w:t xml:space="preserve"> concluzii pe fond; au fost verificate 1.</w:t>
      </w:r>
      <w:r w:rsidR="00F86293">
        <w:rPr>
          <w:sz w:val="24"/>
          <w:szCs w:val="24"/>
        </w:rPr>
        <w:t>007</w:t>
      </w:r>
      <w:r w:rsidRPr="00613AC9">
        <w:rPr>
          <w:sz w:val="24"/>
          <w:szCs w:val="24"/>
        </w:rPr>
        <w:t xml:space="preserve"> hotărâri judecătoreşti.  </w:t>
      </w:r>
    </w:p>
    <w:p w14:paraId="680D6D06" w14:textId="77777777" w:rsidR="00FD727C" w:rsidRPr="00613AC9" w:rsidRDefault="00FD727C" w:rsidP="00772BA3">
      <w:pPr>
        <w:spacing w:line="240" w:lineRule="auto"/>
        <w:ind w:firstLine="1134"/>
        <w:rPr>
          <w:sz w:val="24"/>
          <w:szCs w:val="24"/>
        </w:rPr>
      </w:pPr>
    </w:p>
    <w:p w14:paraId="661C744A" w14:textId="095E24E5" w:rsidR="00FD727C" w:rsidRPr="00613AC9" w:rsidRDefault="00FD727C" w:rsidP="00A300B3">
      <w:pPr>
        <w:spacing w:line="360" w:lineRule="auto"/>
        <w:ind w:firstLine="708"/>
        <w:rPr>
          <w:sz w:val="24"/>
          <w:szCs w:val="24"/>
        </w:rPr>
      </w:pPr>
      <w:r w:rsidRPr="00613AC9">
        <w:rPr>
          <w:sz w:val="24"/>
          <w:szCs w:val="24"/>
        </w:rPr>
        <w:t xml:space="preserve">     La </w:t>
      </w:r>
      <w:r w:rsidRPr="00613AC9">
        <w:rPr>
          <w:b/>
          <w:bCs/>
          <w:sz w:val="24"/>
          <w:szCs w:val="24"/>
        </w:rPr>
        <w:t>Parchetul de pe lângă Tribunalul Vaslui</w:t>
      </w:r>
      <w:r w:rsidRPr="00613AC9">
        <w:rPr>
          <w:sz w:val="24"/>
          <w:szCs w:val="24"/>
        </w:rPr>
        <w:t xml:space="preserve">, </w:t>
      </w:r>
      <w:r w:rsidRPr="00613AC9">
        <w:rPr>
          <w:i/>
          <w:iCs/>
          <w:sz w:val="24"/>
          <w:szCs w:val="24"/>
        </w:rPr>
        <w:t>în cauzele penale</w:t>
      </w:r>
      <w:r w:rsidRPr="00613AC9">
        <w:rPr>
          <w:sz w:val="24"/>
          <w:szCs w:val="24"/>
        </w:rPr>
        <w:t>, s-au înregistrat 1.</w:t>
      </w:r>
      <w:r w:rsidR="00F86293">
        <w:rPr>
          <w:sz w:val="24"/>
          <w:szCs w:val="24"/>
        </w:rPr>
        <w:t>332</w:t>
      </w:r>
      <w:r w:rsidRPr="00613AC9">
        <w:rPr>
          <w:sz w:val="24"/>
          <w:szCs w:val="24"/>
        </w:rPr>
        <w:t xml:space="preserve"> participări şi </w:t>
      </w:r>
      <w:r w:rsidR="00F86293">
        <w:rPr>
          <w:sz w:val="24"/>
          <w:szCs w:val="24"/>
        </w:rPr>
        <w:t>1.011</w:t>
      </w:r>
      <w:r w:rsidRPr="00613AC9">
        <w:rPr>
          <w:sz w:val="24"/>
          <w:szCs w:val="24"/>
        </w:rPr>
        <w:t xml:space="preserve"> de concluzii pe fondul cauzei. Au fost verificate </w:t>
      </w:r>
      <w:r w:rsidR="00E46EB9">
        <w:rPr>
          <w:sz w:val="24"/>
          <w:szCs w:val="24"/>
        </w:rPr>
        <w:t>1.011</w:t>
      </w:r>
      <w:r w:rsidRPr="00613AC9">
        <w:rPr>
          <w:sz w:val="24"/>
          <w:szCs w:val="24"/>
        </w:rPr>
        <w:t xml:space="preserve"> hotărâri judecătoreşti. Au fost declarate </w:t>
      </w:r>
      <w:r w:rsidR="00E46EB9">
        <w:rPr>
          <w:sz w:val="24"/>
          <w:szCs w:val="24"/>
        </w:rPr>
        <w:t>10</w:t>
      </w:r>
      <w:r w:rsidRPr="00613AC9">
        <w:rPr>
          <w:sz w:val="24"/>
          <w:szCs w:val="24"/>
        </w:rPr>
        <w:t xml:space="preserve"> contestaţii şi </w:t>
      </w:r>
      <w:r w:rsidR="00E46EB9">
        <w:rPr>
          <w:sz w:val="24"/>
          <w:szCs w:val="24"/>
        </w:rPr>
        <w:t>5</w:t>
      </w:r>
      <w:r w:rsidRPr="00613AC9">
        <w:rPr>
          <w:sz w:val="24"/>
          <w:szCs w:val="24"/>
        </w:rPr>
        <w:t xml:space="preserve"> apeluri. În anul 202</w:t>
      </w:r>
      <w:r w:rsidR="00D02CC6">
        <w:rPr>
          <w:sz w:val="24"/>
          <w:szCs w:val="24"/>
        </w:rPr>
        <w:t>2</w:t>
      </w:r>
      <w:r w:rsidRPr="00613AC9">
        <w:rPr>
          <w:sz w:val="24"/>
          <w:szCs w:val="24"/>
        </w:rPr>
        <w:t xml:space="preserve"> au fost soluţionate 1</w:t>
      </w:r>
      <w:r w:rsidR="00D02CC6">
        <w:rPr>
          <w:sz w:val="24"/>
          <w:szCs w:val="24"/>
        </w:rPr>
        <w:t>6</w:t>
      </w:r>
      <w:r w:rsidRPr="00613AC9">
        <w:rPr>
          <w:sz w:val="24"/>
          <w:szCs w:val="24"/>
        </w:rPr>
        <w:t xml:space="preserve"> căi de atac, din care, 12 au fost admise</w:t>
      </w:r>
      <w:r w:rsidR="00D02CC6">
        <w:rPr>
          <w:sz w:val="24"/>
          <w:szCs w:val="24"/>
        </w:rPr>
        <w:t xml:space="preserve"> şi 4 respinse.</w:t>
      </w:r>
    </w:p>
    <w:p w14:paraId="6CA63769" w14:textId="7ECBC626" w:rsidR="00FD727C" w:rsidRPr="00613AC9" w:rsidRDefault="00FD727C" w:rsidP="00A300B3">
      <w:pPr>
        <w:spacing w:line="360" w:lineRule="auto"/>
        <w:ind w:firstLine="1134"/>
        <w:rPr>
          <w:sz w:val="24"/>
          <w:szCs w:val="24"/>
        </w:rPr>
      </w:pPr>
      <w:r w:rsidRPr="00613AC9">
        <w:rPr>
          <w:i/>
          <w:iCs/>
          <w:sz w:val="24"/>
          <w:szCs w:val="24"/>
        </w:rPr>
        <w:t>În cauzele  civile</w:t>
      </w:r>
      <w:r w:rsidRPr="00613AC9">
        <w:rPr>
          <w:sz w:val="24"/>
          <w:szCs w:val="24"/>
        </w:rPr>
        <w:t>, procurorii au participat la judecarea a 1.</w:t>
      </w:r>
      <w:r w:rsidR="002F787C">
        <w:rPr>
          <w:sz w:val="24"/>
          <w:szCs w:val="24"/>
        </w:rPr>
        <w:t>575</w:t>
      </w:r>
      <w:r w:rsidRPr="00613AC9">
        <w:rPr>
          <w:sz w:val="24"/>
          <w:szCs w:val="24"/>
        </w:rPr>
        <w:t xml:space="preserve"> cauze, formulând 9</w:t>
      </w:r>
      <w:r w:rsidR="002E3268">
        <w:rPr>
          <w:sz w:val="24"/>
          <w:szCs w:val="24"/>
        </w:rPr>
        <w:t>1</w:t>
      </w:r>
      <w:r w:rsidRPr="00613AC9">
        <w:rPr>
          <w:sz w:val="24"/>
          <w:szCs w:val="24"/>
        </w:rPr>
        <w:t>7 concluzii pe fond; au fost verificate 9</w:t>
      </w:r>
      <w:r w:rsidR="002E3268">
        <w:rPr>
          <w:sz w:val="24"/>
          <w:szCs w:val="24"/>
        </w:rPr>
        <w:t>17</w:t>
      </w:r>
      <w:r w:rsidRPr="00613AC9">
        <w:rPr>
          <w:sz w:val="24"/>
          <w:szCs w:val="24"/>
        </w:rPr>
        <w:t xml:space="preserve"> hotărâri judecătoreşti. </w:t>
      </w:r>
    </w:p>
    <w:p w14:paraId="3FA8B300" w14:textId="77777777" w:rsidR="00FD727C" w:rsidRPr="00613AC9" w:rsidRDefault="00FD727C" w:rsidP="00A300B3">
      <w:pPr>
        <w:spacing w:line="240" w:lineRule="auto"/>
        <w:ind w:firstLine="1134"/>
        <w:rPr>
          <w:sz w:val="24"/>
          <w:szCs w:val="24"/>
        </w:rPr>
      </w:pPr>
    </w:p>
    <w:p w14:paraId="45E7EA94" w14:textId="53BDDEBC" w:rsidR="00FD727C" w:rsidRPr="00613AC9" w:rsidRDefault="00FD727C" w:rsidP="00A300B3">
      <w:pPr>
        <w:spacing w:line="360" w:lineRule="auto"/>
        <w:ind w:firstLine="1134"/>
        <w:rPr>
          <w:sz w:val="24"/>
          <w:szCs w:val="24"/>
        </w:rPr>
      </w:pPr>
      <w:r w:rsidRPr="00613AC9">
        <w:rPr>
          <w:sz w:val="24"/>
          <w:szCs w:val="24"/>
        </w:rPr>
        <w:t xml:space="preserve">La </w:t>
      </w:r>
      <w:r w:rsidRPr="00613AC9">
        <w:rPr>
          <w:b/>
          <w:bCs/>
          <w:sz w:val="24"/>
          <w:szCs w:val="24"/>
        </w:rPr>
        <w:t>Parchetul de pe lângă Judecătoria Iaşi</w:t>
      </w:r>
      <w:r w:rsidRPr="00613AC9">
        <w:rPr>
          <w:sz w:val="24"/>
          <w:szCs w:val="24"/>
        </w:rPr>
        <w:t xml:space="preserve">, </w:t>
      </w:r>
      <w:r w:rsidRPr="00613AC9">
        <w:rPr>
          <w:i/>
          <w:iCs/>
          <w:sz w:val="24"/>
          <w:szCs w:val="24"/>
        </w:rPr>
        <w:t>în cauzele penale</w:t>
      </w:r>
      <w:r w:rsidRPr="00613AC9">
        <w:rPr>
          <w:sz w:val="24"/>
          <w:szCs w:val="24"/>
        </w:rPr>
        <w:t>, s-au înregistrat 1</w:t>
      </w:r>
      <w:r w:rsidR="002E3268">
        <w:rPr>
          <w:sz w:val="24"/>
          <w:szCs w:val="24"/>
        </w:rPr>
        <w:t>1.595</w:t>
      </w:r>
      <w:r w:rsidRPr="00613AC9">
        <w:rPr>
          <w:sz w:val="24"/>
          <w:szCs w:val="24"/>
        </w:rPr>
        <w:t xml:space="preserve"> participări şi 5.</w:t>
      </w:r>
      <w:r w:rsidR="00DA3C5A">
        <w:rPr>
          <w:sz w:val="24"/>
          <w:szCs w:val="24"/>
        </w:rPr>
        <w:t>874</w:t>
      </w:r>
      <w:r w:rsidRPr="00613AC9">
        <w:rPr>
          <w:sz w:val="24"/>
          <w:szCs w:val="24"/>
        </w:rPr>
        <w:t xml:space="preserve"> de concluzii pe fondul cauzei, fiind verificate 5.</w:t>
      </w:r>
      <w:r w:rsidR="00DA3C5A">
        <w:rPr>
          <w:sz w:val="24"/>
          <w:szCs w:val="24"/>
        </w:rPr>
        <w:t>870</w:t>
      </w:r>
      <w:r w:rsidRPr="00613AC9">
        <w:rPr>
          <w:sz w:val="24"/>
          <w:szCs w:val="24"/>
        </w:rPr>
        <w:t xml:space="preserve"> hotărâri judecătoreşti. Au fost declarate </w:t>
      </w:r>
      <w:r w:rsidR="003C442B">
        <w:rPr>
          <w:sz w:val="24"/>
          <w:szCs w:val="24"/>
        </w:rPr>
        <w:t>86</w:t>
      </w:r>
      <w:r w:rsidRPr="00613AC9">
        <w:rPr>
          <w:sz w:val="24"/>
          <w:szCs w:val="24"/>
        </w:rPr>
        <w:t xml:space="preserve"> contestaţii şi 8</w:t>
      </w:r>
      <w:r w:rsidR="003C442B">
        <w:rPr>
          <w:sz w:val="24"/>
          <w:szCs w:val="24"/>
        </w:rPr>
        <w:t>1</w:t>
      </w:r>
      <w:r w:rsidRPr="00613AC9">
        <w:rPr>
          <w:sz w:val="24"/>
          <w:szCs w:val="24"/>
        </w:rPr>
        <w:t xml:space="preserve"> apeluri. Au fost soluţionate 18</w:t>
      </w:r>
      <w:r w:rsidR="003C442B">
        <w:rPr>
          <w:sz w:val="24"/>
          <w:szCs w:val="24"/>
        </w:rPr>
        <w:t>9</w:t>
      </w:r>
      <w:r w:rsidRPr="00613AC9">
        <w:rPr>
          <w:sz w:val="24"/>
          <w:szCs w:val="24"/>
        </w:rPr>
        <w:t xml:space="preserve"> căi de atac, fiind admise 1</w:t>
      </w:r>
      <w:r w:rsidR="003C442B">
        <w:rPr>
          <w:sz w:val="24"/>
          <w:szCs w:val="24"/>
        </w:rPr>
        <w:t>53</w:t>
      </w:r>
      <w:r w:rsidR="00277ACF">
        <w:rPr>
          <w:sz w:val="24"/>
          <w:szCs w:val="24"/>
        </w:rPr>
        <w:t xml:space="preserve"> şi 36 respinse.</w:t>
      </w:r>
    </w:p>
    <w:p w14:paraId="6D1F18F6" w14:textId="0602D117" w:rsidR="00FD727C" w:rsidRPr="00613AC9" w:rsidRDefault="00FD727C" w:rsidP="00A300B3">
      <w:pPr>
        <w:spacing w:line="360" w:lineRule="auto"/>
        <w:ind w:firstLine="708"/>
        <w:rPr>
          <w:sz w:val="24"/>
          <w:szCs w:val="24"/>
        </w:rPr>
      </w:pPr>
      <w:r w:rsidRPr="00613AC9">
        <w:rPr>
          <w:i/>
          <w:iCs/>
          <w:sz w:val="24"/>
          <w:szCs w:val="24"/>
        </w:rPr>
        <w:t xml:space="preserve">        În cauzele civile</w:t>
      </w:r>
      <w:r w:rsidRPr="00613AC9">
        <w:rPr>
          <w:sz w:val="24"/>
          <w:szCs w:val="24"/>
        </w:rPr>
        <w:t>, procurorii au participat la judecarea a 1.</w:t>
      </w:r>
      <w:r w:rsidR="00277ACF">
        <w:rPr>
          <w:sz w:val="24"/>
          <w:szCs w:val="24"/>
        </w:rPr>
        <w:t>783</w:t>
      </w:r>
      <w:r w:rsidRPr="00613AC9">
        <w:rPr>
          <w:sz w:val="24"/>
          <w:szCs w:val="24"/>
        </w:rPr>
        <w:t xml:space="preserve"> cauze, formulând </w:t>
      </w:r>
      <w:r w:rsidR="00277ACF">
        <w:rPr>
          <w:sz w:val="24"/>
          <w:szCs w:val="24"/>
        </w:rPr>
        <w:t>1.036</w:t>
      </w:r>
      <w:r w:rsidRPr="00613AC9">
        <w:rPr>
          <w:sz w:val="24"/>
          <w:szCs w:val="24"/>
        </w:rPr>
        <w:t xml:space="preserve"> concluzii pe fond; au fost verificate </w:t>
      </w:r>
      <w:r w:rsidR="00277ACF">
        <w:rPr>
          <w:sz w:val="24"/>
          <w:szCs w:val="24"/>
        </w:rPr>
        <w:t>1.036</w:t>
      </w:r>
      <w:r w:rsidRPr="00613AC9">
        <w:rPr>
          <w:sz w:val="24"/>
          <w:szCs w:val="24"/>
        </w:rPr>
        <w:t xml:space="preserve"> hotărâri judecătoreşti. Nu au fost declarate apeluri.</w:t>
      </w:r>
    </w:p>
    <w:p w14:paraId="5D0D9678" w14:textId="77777777" w:rsidR="00FD727C" w:rsidRPr="00613AC9" w:rsidRDefault="00FD727C" w:rsidP="00A300B3">
      <w:pPr>
        <w:spacing w:line="240" w:lineRule="auto"/>
        <w:rPr>
          <w:sz w:val="24"/>
          <w:szCs w:val="24"/>
        </w:rPr>
      </w:pPr>
    </w:p>
    <w:p w14:paraId="6D52523B" w14:textId="669402DC" w:rsidR="00FD727C" w:rsidRPr="00613AC9" w:rsidRDefault="00FD727C" w:rsidP="00A300B3">
      <w:pPr>
        <w:pStyle w:val="StyleCentered"/>
        <w:ind w:firstLine="708"/>
        <w:jc w:val="both"/>
        <w:rPr>
          <w:sz w:val="24"/>
          <w:szCs w:val="24"/>
          <w:lang w:val="ro-RO"/>
        </w:rPr>
      </w:pPr>
      <w:r w:rsidRPr="00613AC9">
        <w:rPr>
          <w:sz w:val="24"/>
          <w:szCs w:val="24"/>
          <w:lang w:val="ro-RO"/>
        </w:rPr>
        <w:t xml:space="preserve">        La </w:t>
      </w:r>
      <w:r w:rsidRPr="00613AC9">
        <w:rPr>
          <w:b/>
          <w:bCs/>
          <w:sz w:val="24"/>
          <w:szCs w:val="24"/>
          <w:lang w:val="ro-RO"/>
        </w:rPr>
        <w:t>Parchetul de pe lângă Judecătoria Paşcani</w:t>
      </w:r>
      <w:r w:rsidRPr="00613AC9">
        <w:rPr>
          <w:sz w:val="24"/>
          <w:szCs w:val="24"/>
          <w:lang w:val="ro-RO"/>
        </w:rPr>
        <w:t>, în cauzele penale, s-au înregistrat 1.</w:t>
      </w:r>
      <w:r w:rsidR="00BA7FE1">
        <w:rPr>
          <w:sz w:val="24"/>
          <w:szCs w:val="24"/>
          <w:lang w:val="ro-RO"/>
        </w:rPr>
        <w:t>352</w:t>
      </w:r>
      <w:r w:rsidRPr="00613AC9">
        <w:rPr>
          <w:sz w:val="24"/>
          <w:szCs w:val="24"/>
          <w:lang w:val="ro-RO"/>
        </w:rPr>
        <w:t xml:space="preserve"> de participări şi </w:t>
      </w:r>
      <w:r w:rsidR="00BA7FE1">
        <w:rPr>
          <w:sz w:val="24"/>
          <w:szCs w:val="24"/>
          <w:lang w:val="ro-RO"/>
        </w:rPr>
        <w:t>713</w:t>
      </w:r>
      <w:r w:rsidRPr="00613AC9">
        <w:rPr>
          <w:sz w:val="24"/>
          <w:szCs w:val="24"/>
          <w:lang w:val="ro-RO"/>
        </w:rPr>
        <w:t xml:space="preserve"> de concluzii pe fondul cauzei, fiind verificate </w:t>
      </w:r>
      <w:r w:rsidR="00BA7FE1">
        <w:rPr>
          <w:sz w:val="24"/>
          <w:szCs w:val="24"/>
          <w:lang w:val="ro-RO"/>
        </w:rPr>
        <w:t>866</w:t>
      </w:r>
      <w:r w:rsidRPr="00613AC9">
        <w:rPr>
          <w:sz w:val="24"/>
          <w:szCs w:val="24"/>
          <w:lang w:val="ro-RO"/>
        </w:rPr>
        <w:t xml:space="preserve"> hotărâri judecătoreşti. Au fost declarate </w:t>
      </w:r>
      <w:r w:rsidR="00BA7FE1">
        <w:rPr>
          <w:sz w:val="24"/>
          <w:szCs w:val="24"/>
          <w:lang w:val="ro-RO"/>
        </w:rPr>
        <w:t>4</w:t>
      </w:r>
      <w:r w:rsidRPr="00613AC9">
        <w:rPr>
          <w:sz w:val="24"/>
          <w:szCs w:val="24"/>
          <w:lang w:val="ro-RO"/>
        </w:rPr>
        <w:t xml:space="preserve"> contestaţi</w:t>
      </w:r>
      <w:r w:rsidR="00BA7FE1">
        <w:rPr>
          <w:sz w:val="24"/>
          <w:szCs w:val="24"/>
          <w:lang w:val="ro-RO"/>
        </w:rPr>
        <w:t>i</w:t>
      </w:r>
      <w:r w:rsidRPr="00613AC9">
        <w:rPr>
          <w:sz w:val="24"/>
          <w:szCs w:val="24"/>
          <w:lang w:val="ro-RO"/>
        </w:rPr>
        <w:t xml:space="preserve"> şi </w:t>
      </w:r>
      <w:r w:rsidR="00092AA0">
        <w:rPr>
          <w:sz w:val="24"/>
          <w:szCs w:val="24"/>
          <w:lang w:val="ro-RO"/>
        </w:rPr>
        <w:t>1</w:t>
      </w:r>
      <w:r w:rsidRPr="00613AC9">
        <w:rPr>
          <w:sz w:val="24"/>
          <w:szCs w:val="24"/>
          <w:lang w:val="ro-RO"/>
        </w:rPr>
        <w:t xml:space="preserve">0 apeluri. Au fost soluţionate </w:t>
      </w:r>
      <w:r w:rsidR="00092AA0">
        <w:rPr>
          <w:sz w:val="24"/>
          <w:szCs w:val="24"/>
          <w:lang w:val="ro-RO"/>
        </w:rPr>
        <w:t>18</w:t>
      </w:r>
      <w:r w:rsidRPr="00613AC9">
        <w:rPr>
          <w:sz w:val="24"/>
          <w:szCs w:val="24"/>
          <w:lang w:val="ro-RO"/>
        </w:rPr>
        <w:t xml:space="preserve"> căi de atac, </w:t>
      </w:r>
      <w:r w:rsidR="00092AA0">
        <w:rPr>
          <w:sz w:val="24"/>
          <w:szCs w:val="24"/>
          <w:lang w:val="ro-RO"/>
        </w:rPr>
        <w:t>14</w:t>
      </w:r>
      <w:r w:rsidRPr="00613AC9">
        <w:rPr>
          <w:sz w:val="24"/>
          <w:szCs w:val="24"/>
          <w:lang w:val="ro-RO"/>
        </w:rPr>
        <w:t xml:space="preserve"> fiind admise.</w:t>
      </w:r>
    </w:p>
    <w:p w14:paraId="0A299D12" w14:textId="6412307E" w:rsidR="00FD727C" w:rsidRPr="00613AC9" w:rsidRDefault="00FD727C" w:rsidP="00CD6E94">
      <w:pPr>
        <w:spacing w:line="360" w:lineRule="auto"/>
        <w:ind w:firstLine="1134"/>
        <w:rPr>
          <w:sz w:val="24"/>
          <w:szCs w:val="24"/>
        </w:rPr>
      </w:pPr>
      <w:r w:rsidRPr="00613AC9">
        <w:rPr>
          <w:i/>
          <w:iCs/>
          <w:sz w:val="24"/>
          <w:szCs w:val="24"/>
        </w:rPr>
        <w:t>În cauzele  civile</w:t>
      </w:r>
      <w:r w:rsidRPr="00613AC9">
        <w:rPr>
          <w:sz w:val="24"/>
          <w:szCs w:val="24"/>
        </w:rPr>
        <w:t>, procurorii au participat la judecarea a 2</w:t>
      </w:r>
      <w:r w:rsidR="008204DF">
        <w:rPr>
          <w:sz w:val="24"/>
          <w:szCs w:val="24"/>
        </w:rPr>
        <w:t>52</w:t>
      </w:r>
      <w:r w:rsidRPr="00613AC9">
        <w:rPr>
          <w:sz w:val="24"/>
          <w:szCs w:val="24"/>
        </w:rPr>
        <w:t xml:space="preserve"> cauze, formulând </w:t>
      </w:r>
      <w:r w:rsidR="004E5699">
        <w:rPr>
          <w:sz w:val="24"/>
          <w:szCs w:val="24"/>
        </w:rPr>
        <w:t>188</w:t>
      </w:r>
      <w:r w:rsidRPr="00613AC9">
        <w:rPr>
          <w:sz w:val="24"/>
          <w:szCs w:val="24"/>
        </w:rPr>
        <w:t xml:space="preserve"> concluzii pe fond; au fost verificate 1</w:t>
      </w:r>
      <w:r w:rsidR="007B2048">
        <w:rPr>
          <w:sz w:val="24"/>
          <w:szCs w:val="24"/>
        </w:rPr>
        <w:t>91</w:t>
      </w:r>
      <w:r w:rsidRPr="00613AC9">
        <w:rPr>
          <w:sz w:val="24"/>
          <w:szCs w:val="24"/>
        </w:rPr>
        <w:t xml:space="preserve"> hotărâri judecătoreşti. A fost declarat</w:t>
      </w:r>
      <w:r w:rsidR="006B3A89">
        <w:rPr>
          <w:sz w:val="24"/>
          <w:szCs w:val="24"/>
        </w:rPr>
        <w:t xml:space="preserve"> 1</w:t>
      </w:r>
      <w:r w:rsidRPr="00613AC9">
        <w:rPr>
          <w:sz w:val="24"/>
          <w:szCs w:val="24"/>
        </w:rPr>
        <w:t xml:space="preserve"> apel</w:t>
      </w:r>
      <w:r w:rsidR="006B3A89">
        <w:rPr>
          <w:sz w:val="24"/>
          <w:szCs w:val="24"/>
        </w:rPr>
        <w:t>,</w:t>
      </w:r>
      <w:r w:rsidRPr="00613AC9">
        <w:rPr>
          <w:sz w:val="24"/>
          <w:szCs w:val="24"/>
        </w:rPr>
        <w:t xml:space="preserve"> care  a fost </w:t>
      </w:r>
      <w:r w:rsidR="006B3A89">
        <w:rPr>
          <w:sz w:val="24"/>
          <w:szCs w:val="24"/>
        </w:rPr>
        <w:t>respins.</w:t>
      </w:r>
    </w:p>
    <w:p w14:paraId="797B63EC" w14:textId="2DD78428" w:rsidR="00FD727C" w:rsidRPr="00613AC9" w:rsidRDefault="00FD727C" w:rsidP="00A300B3">
      <w:pPr>
        <w:spacing w:line="360" w:lineRule="auto"/>
        <w:ind w:firstLine="708"/>
        <w:rPr>
          <w:sz w:val="24"/>
          <w:szCs w:val="24"/>
        </w:rPr>
      </w:pPr>
      <w:r w:rsidRPr="00613AC9">
        <w:rPr>
          <w:sz w:val="24"/>
          <w:szCs w:val="24"/>
        </w:rPr>
        <w:t xml:space="preserve">        La </w:t>
      </w:r>
      <w:r w:rsidRPr="00613AC9">
        <w:rPr>
          <w:b/>
          <w:bCs/>
          <w:sz w:val="24"/>
          <w:szCs w:val="24"/>
        </w:rPr>
        <w:t>Parchetul de pe lângă Judecătoria Hârlău</w:t>
      </w:r>
      <w:r w:rsidRPr="00613AC9">
        <w:rPr>
          <w:sz w:val="24"/>
          <w:szCs w:val="24"/>
        </w:rPr>
        <w:t xml:space="preserve">, </w:t>
      </w:r>
      <w:r w:rsidRPr="00613AC9">
        <w:rPr>
          <w:i/>
          <w:iCs/>
          <w:sz w:val="24"/>
          <w:szCs w:val="24"/>
        </w:rPr>
        <w:t>în cauzele penale</w:t>
      </w:r>
      <w:r w:rsidRPr="00613AC9">
        <w:rPr>
          <w:sz w:val="24"/>
          <w:szCs w:val="24"/>
        </w:rPr>
        <w:t xml:space="preserve">, s-au înregistrat </w:t>
      </w:r>
      <w:r w:rsidR="00546B53">
        <w:rPr>
          <w:sz w:val="24"/>
          <w:szCs w:val="24"/>
        </w:rPr>
        <w:t>1.283</w:t>
      </w:r>
      <w:r w:rsidRPr="00613AC9">
        <w:rPr>
          <w:sz w:val="24"/>
          <w:szCs w:val="24"/>
        </w:rPr>
        <w:t xml:space="preserve"> de participări şi </w:t>
      </w:r>
      <w:r w:rsidR="00546B53">
        <w:rPr>
          <w:sz w:val="24"/>
          <w:szCs w:val="24"/>
        </w:rPr>
        <w:t>712</w:t>
      </w:r>
      <w:r w:rsidRPr="00613AC9">
        <w:rPr>
          <w:sz w:val="24"/>
          <w:szCs w:val="24"/>
        </w:rPr>
        <w:t xml:space="preserve"> de concluzii pe fondul cauzei şi au fost verificate </w:t>
      </w:r>
      <w:r w:rsidR="00546B53">
        <w:rPr>
          <w:sz w:val="24"/>
          <w:szCs w:val="24"/>
        </w:rPr>
        <w:t>681</w:t>
      </w:r>
      <w:r w:rsidRPr="00613AC9">
        <w:rPr>
          <w:sz w:val="24"/>
          <w:szCs w:val="24"/>
        </w:rPr>
        <w:t xml:space="preserve"> hotărâri judecătoreşti. Au fost declarate </w:t>
      </w:r>
      <w:r w:rsidR="00546B53">
        <w:rPr>
          <w:sz w:val="24"/>
          <w:szCs w:val="24"/>
        </w:rPr>
        <w:t>6</w:t>
      </w:r>
      <w:r w:rsidRPr="00613AC9">
        <w:rPr>
          <w:sz w:val="24"/>
          <w:szCs w:val="24"/>
        </w:rPr>
        <w:t xml:space="preserve"> contestaţii şi </w:t>
      </w:r>
      <w:r w:rsidR="00546B53">
        <w:rPr>
          <w:sz w:val="24"/>
          <w:szCs w:val="24"/>
        </w:rPr>
        <w:t>12</w:t>
      </w:r>
      <w:r w:rsidRPr="00613AC9">
        <w:rPr>
          <w:sz w:val="24"/>
          <w:szCs w:val="24"/>
        </w:rPr>
        <w:t xml:space="preserve"> apeluri, fiind soluţionate 1</w:t>
      </w:r>
      <w:r w:rsidR="00546B53">
        <w:rPr>
          <w:sz w:val="24"/>
          <w:szCs w:val="24"/>
        </w:rPr>
        <w:t>4</w:t>
      </w:r>
      <w:r w:rsidRPr="00613AC9">
        <w:rPr>
          <w:sz w:val="24"/>
          <w:szCs w:val="24"/>
        </w:rPr>
        <w:t xml:space="preserve"> cai de atac, din care 10 au fost admise</w:t>
      </w:r>
      <w:r w:rsidR="004E726F">
        <w:rPr>
          <w:sz w:val="24"/>
          <w:szCs w:val="24"/>
        </w:rPr>
        <w:t xml:space="preserve"> şi 4 respinse</w:t>
      </w:r>
      <w:r w:rsidR="00027BC6">
        <w:rPr>
          <w:sz w:val="24"/>
          <w:szCs w:val="24"/>
        </w:rPr>
        <w:t>.</w:t>
      </w:r>
    </w:p>
    <w:p w14:paraId="0DB55145" w14:textId="77777777" w:rsidR="00FD727C" w:rsidRPr="00613AC9" w:rsidRDefault="00FD727C" w:rsidP="00A300B3">
      <w:pPr>
        <w:spacing w:line="240" w:lineRule="auto"/>
        <w:ind w:firstLine="708"/>
        <w:rPr>
          <w:sz w:val="24"/>
          <w:szCs w:val="24"/>
        </w:rPr>
      </w:pPr>
    </w:p>
    <w:p w14:paraId="7FFB7358" w14:textId="05FBAE32" w:rsidR="00FD727C" w:rsidRPr="00613AC9" w:rsidRDefault="00FD727C" w:rsidP="00A300B3">
      <w:pPr>
        <w:spacing w:line="360" w:lineRule="auto"/>
        <w:ind w:firstLine="1134"/>
        <w:rPr>
          <w:sz w:val="24"/>
          <w:szCs w:val="24"/>
        </w:rPr>
      </w:pPr>
      <w:r w:rsidRPr="00613AC9">
        <w:rPr>
          <w:i/>
          <w:iCs/>
          <w:sz w:val="24"/>
          <w:szCs w:val="24"/>
        </w:rPr>
        <w:t>În cauzele civile</w:t>
      </w:r>
      <w:r w:rsidRPr="00613AC9">
        <w:rPr>
          <w:sz w:val="24"/>
          <w:szCs w:val="24"/>
        </w:rPr>
        <w:t>, procurorii au participat la judecarea a 1</w:t>
      </w:r>
      <w:r w:rsidR="00027BC6">
        <w:rPr>
          <w:sz w:val="24"/>
          <w:szCs w:val="24"/>
        </w:rPr>
        <w:t>39</w:t>
      </w:r>
      <w:r w:rsidRPr="00613AC9">
        <w:rPr>
          <w:sz w:val="24"/>
          <w:szCs w:val="24"/>
        </w:rPr>
        <w:t xml:space="preserve"> cauze, formulând 1</w:t>
      </w:r>
      <w:r w:rsidR="00A97E2B">
        <w:rPr>
          <w:sz w:val="24"/>
          <w:szCs w:val="24"/>
        </w:rPr>
        <w:t>17</w:t>
      </w:r>
      <w:r w:rsidRPr="00613AC9">
        <w:rPr>
          <w:sz w:val="24"/>
          <w:szCs w:val="24"/>
        </w:rPr>
        <w:t xml:space="preserve"> concluzii pe fond;  au fost verificate 1</w:t>
      </w:r>
      <w:r w:rsidR="00B97EA6">
        <w:rPr>
          <w:sz w:val="24"/>
          <w:szCs w:val="24"/>
        </w:rPr>
        <w:t>17</w:t>
      </w:r>
      <w:r w:rsidRPr="00613AC9">
        <w:rPr>
          <w:sz w:val="24"/>
          <w:szCs w:val="24"/>
        </w:rPr>
        <w:t xml:space="preserve"> hotărâri judecătoreşti.</w:t>
      </w:r>
    </w:p>
    <w:p w14:paraId="6C84E868" w14:textId="77777777" w:rsidR="00FD727C" w:rsidRPr="00613AC9" w:rsidRDefault="00FD727C" w:rsidP="00A300B3">
      <w:pPr>
        <w:spacing w:line="360" w:lineRule="auto"/>
        <w:ind w:firstLine="1134"/>
        <w:rPr>
          <w:sz w:val="24"/>
          <w:szCs w:val="24"/>
        </w:rPr>
      </w:pPr>
      <w:r w:rsidRPr="00613AC9">
        <w:rPr>
          <w:sz w:val="24"/>
          <w:szCs w:val="24"/>
        </w:rPr>
        <w:t>Nu au fost declarate căi de atac.</w:t>
      </w:r>
    </w:p>
    <w:p w14:paraId="41D4DE49" w14:textId="77777777" w:rsidR="00FD727C" w:rsidRPr="00613AC9" w:rsidRDefault="00FD727C" w:rsidP="00A300B3">
      <w:pPr>
        <w:spacing w:line="240" w:lineRule="auto"/>
        <w:rPr>
          <w:sz w:val="24"/>
          <w:szCs w:val="24"/>
        </w:rPr>
      </w:pPr>
    </w:p>
    <w:p w14:paraId="1E605DC7" w14:textId="374DF8D0" w:rsidR="00FD727C" w:rsidRPr="00613AC9" w:rsidRDefault="00FD727C" w:rsidP="00A300B3">
      <w:pPr>
        <w:spacing w:line="360" w:lineRule="auto"/>
        <w:ind w:firstLine="708"/>
        <w:rPr>
          <w:sz w:val="24"/>
          <w:szCs w:val="24"/>
        </w:rPr>
      </w:pPr>
      <w:r w:rsidRPr="00613AC9">
        <w:rPr>
          <w:sz w:val="24"/>
          <w:szCs w:val="24"/>
        </w:rPr>
        <w:t xml:space="preserve">   La </w:t>
      </w:r>
      <w:r w:rsidRPr="00613AC9">
        <w:rPr>
          <w:b/>
          <w:bCs/>
          <w:sz w:val="24"/>
          <w:szCs w:val="24"/>
        </w:rPr>
        <w:t>Parchetul de pe lângă Judecătoria Răducăneni</w:t>
      </w:r>
      <w:r w:rsidRPr="00613AC9">
        <w:rPr>
          <w:sz w:val="24"/>
          <w:szCs w:val="24"/>
        </w:rPr>
        <w:t xml:space="preserve">, </w:t>
      </w:r>
      <w:r w:rsidRPr="00613AC9">
        <w:rPr>
          <w:i/>
          <w:iCs/>
          <w:sz w:val="24"/>
          <w:szCs w:val="24"/>
        </w:rPr>
        <w:t>în cauzele penale</w:t>
      </w:r>
      <w:r w:rsidRPr="00613AC9">
        <w:rPr>
          <w:sz w:val="24"/>
          <w:szCs w:val="24"/>
        </w:rPr>
        <w:t xml:space="preserve">, s-au înregistrat </w:t>
      </w:r>
      <w:r w:rsidR="004C6B33">
        <w:rPr>
          <w:sz w:val="24"/>
          <w:szCs w:val="24"/>
        </w:rPr>
        <w:t>1.061</w:t>
      </w:r>
      <w:r w:rsidRPr="00613AC9">
        <w:rPr>
          <w:sz w:val="24"/>
          <w:szCs w:val="24"/>
        </w:rPr>
        <w:t xml:space="preserve"> de participări şi </w:t>
      </w:r>
      <w:r w:rsidR="00412A63">
        <w:rPr>
          <w:sz w:val="24"/>
          <w:szCs w:val="24"/>
        </w:rPr>
        <w:t>672</w:t>
      </w:r>
      <w:r w:rsidRPr="00613AC9">
        <w:rPr>
          <w:sz w:val="24"/>
          <w:szCs w:val="24"/>
        </w:rPr>
        <w:t xml:space="preserve"> de concluzii pe fondul cauzei. Au fost verificate </w:t>
      </w:r>
      <w:r w:rsidR="00412A63">
        <w:rPr>
          <w:sz w:val="24"/>
          <w:szCs w:val="24"/>
        </w:rPr>
        <w:t>463</w:t>
      </w:r>
      <w:r w:rsidRPr="00613AC9">
        <w:rPr>
          <w:sz w:val="24"/>
          <w:szCs w:val="24"/>
        </w:rPr>
        <w:t xml:space="preserve"> hotărâri judecătoreşti. A</w:t>
      </w:r>
      <w:r w:rsidR="00412A63">
        <w:rPr>
          <w:sz w:val="24"/>
          <w:szCs w:val="24"/>
        </w:rPr>
        <w:t>u</w:t>
      </w:r>
      <w:r w:rsidRPr="00613AC9">
        <w:rPr>
          <w:sz w:val="24"/>
          <w:szCs w:val="24"/>
        </w:rPr>
        <w:t xml:space="preserve"> fost declarat</w:t>
      </w:r>
      <w:r w:rsidR="00412A63">
        <w:rPr>
          <w:sz w:val="24"/>
          <w:szCs w:val="24"/>
        </w:rPr>
        <w:t>e</w:t>
      </w:r>
      <w:r w:rsidRPr="00613AC9">
        <w:rPr>
          <w:sz w:val="24"/>
          <w:szCs w:val="24"/>
        </w:rPr>
        <w:t xml:space="preserve"> </w:t>
      </w:r>
      <w:r w:rsidR="00412A63">
        <w:rPr>
          <w:sz w:val="24"/>
          <w:szCs w:val="24"/>
        </w:rPr>
        <w:t>3</w:t>
      </w:r>
      <w:r w:rsidRPr="00613AC9">
        <w:rPr>
          <w:sz w:val="24"/>
          <w:szCs w:val="24"/>
        </w:rPr>
        <w:t xml:space="preserve"> apeluri, </w:t>
      </w:r>
      <w:r w:rsidR="00412A63">
        <w:rPr>
          <w:sz w:val="24"/>
          <w:szCs w:val="24"/>
        </w:rPr>
        <w:t>2</w:t>
      </w:r>
      <w:r w:rsidRPr="00613AC9">
        <w:rPr>
          <w:sz w:val="24"/>
          <w:szCs w:val="24"/>
        </w:rPr>
        <w:t xml:space="preserve"> soluţionat</w:t>
      </w:r>
      <w:r w:rsidR="00412A63">
        <w:rPr>
          <w:sz w:val="24"/>
          <w:szCs w:val="24"/>
        </w:rPr>
        <w:t>e</w:t>
      </w:r>
      <w:r w:rsidR="004B60AD">
        <w:rPr>
          <w:sz w:val="24"/>
          <w:szCs w:val="24"/>
        </w:rPr>
        <w:t xml:space="preserve"> din care 2</w:t>
      </w:r>
      <w:r w:rsidRPr="00613AC9">
        <w:rPr>
          <w:sz w:val="24"/>
          <w:szCs w:val="24"/>
        </w:rPr>
        <w:t xml:space="preserve"> admis</w:t>
      </w:r>
      <w:r w:rsidR="004B60AD">
        <w:rPr>
          <w:sz w:val="24"/>
          <w:szCs w:val="24"/>
        </w:rPr>
        <w:t>e</w:t>
      </w:r>
      <w:r w:rsidRPr="00613AC9">
        <w:rPr>
          <w:sz w:val="24"/>
          <w:szCs w:val="24"/>
        </w:rPr>
        <w:t>.</w:t>
      </w:r>
    </w:p>
    <w:p w14:paraId="71FA6B2A" w14:textId="6CBCE560" w:rsidR="00FD727C" w:rsidRPr="00613AC9" w:rsidRDefault="00FD727C" w:rsidP="00A300B3">
      <w:pPr>
        <w:spacing w:line="360" w:lineRule="auto"/>
        <w:ind w:firstLine="1134"/>
        <w:rPr>
          <w:sz w:val="24"/>
          <w:szCs w:val="24"/>
        </w:rPr>
      </w:pPr>
      <w:r w:rsidRPr="00613AC9">
        <w:rPr>
          <w:i/>
          <w:iCs/>
          <w:sz w:val="24"/>
          <w:szCs w:val="24"/>
        </w:rPr>
        <w:t>În procesele civile</w:t>
      </w:r>
      <w:r w:rsidRPr="00613AC9">
        <w:rPr>
          <w:sz w:val="24"/>
          <w:szCs w:val="24"/>
        </w:rPr>
        <w:t xml:space="preserve">, procurorii au participat la judecarea a </w:t>
      </w:r>
      <w:r w:rsidR="007553C1">
        <w:rPr>
          <w:sz w:val="24"/>
          <w:szCs w:val="24"/>
        </w:rPr>
        <w:t>71</w:t>
      </w:r>
      <w:r w:rsidRPr="00613AC9">
        <w:rPr>
          <w:sz w:val="24"/>
          <w:szCs w:val="24"/>
        </w:rPr>
        <w:t xml:space="preserve"> cauze, formulând </w:t>
      </w:r>
      <w:r w:rsidR="007553C1">
        <w:rPr>
          <w:sz w:val="24"/>
          <w:szCs w:val="24"/>
        </w:rPr>
        <w:t>58</w:t>
      </w:r>
      <w:r w:rsidRPr="00613AC9">
        <w:rPr>
          <w:sz w:val="24"/>
          <w:szCs w:val="24"/>
        </w:rPr>
        <w:t xml:space="preserve"> concluzii pe fond; şi au fost verificate </w:t>
      </w:r>
      <w:r w:rsidR="007553C1">
        <w:rPr>
          <w:sz w:val="24"/>
          <w:szCs w:val="24"/>
        </w:rPr>
        <w:t>45</w:t>
      </w:r>
      <w:r w:rsidRPr="00613AC9">
        <w:rPr>
          <w:sz w:val="24"/>
          <w:szCs w:val="24"/>
        </w:rPr>
        <w:t xml:space="preserve"> hotărâri judecătoreşti.</w:t>
      </w:r>
    </w:p>
    <w:p w14:paraId="2EEE1C3A" w14:textId="77777777" w:rsidR="00FD727C" w:rsidRPr="00613AC9" w:rsidRDefault="00FD727C" w:rsidP="00A300B3">
      <w:pPr>
        <w:spacing w:line="240" w:lineRule="auto"/>
        <w:ind w:firstLine="1134"/>
        <w:rPr>
          <w:sz w:val="24"/>
          <w:szCs w:val="24"/>
        </w:rPr>
      </w:pPr>
    </w:p>
    <w:p w14:paraId="7FBD9B2F" w14:textId="6BC77EDE" w:rsidR="00FD727C" w:rsidRPr="00613AC9" w:rsidRDefault="00FD727C" w:rsidP="00A300B3">
      <w:pPr>
        <w:spacing w:line="360" w:lineRule="auto"/>
        <w:ind w:firstLine="708"/>
        <w:rPr>
          <w:sz w:val="24"/>
          <w:szCs w:val="24"/>
        </w:rPr>
      </w:pPr>
      <w:r w:rsidRPr="00613AC9">
        <w:rPr>
          <w:sz w:val="24"/>
          <w:szCs w:val="24"/>
        </w:rPr>
        <w:t xml:space="preserve">      La </w:t>
      </w:r>
      <w:r w:rsidRPr="00613AC9">
        <w:rPr>
          <w:b/>
          <w:bCs/>
          <w:sz w:val="24"/>
          <w:szCs w:val="24"/>
        </w:rPr>
        <w:t>Parchetul de pe lângă Judecătoria Vaslui</w:t>
      </w:r>
      <w:r w:rsidRPr="00613AC9">
        <w:rPr>
          <w:sz w:val="24"/>
          <w:szCs w:val="24"/>
        </w:rPr>
        <w:t xml:space="preserve">, în cauzele penale, s-au înregistrat </w:t>
      </w:r>
      <w:r w:rsidR="007553C1">
        <w:rPr>
          <w:sz w:val="24"/>
          <w:szCs w:val="24"/>
        </w:rPr>
        <w:t>4.536</w:t>
      </w:r>
      <w:r w:rsidRPr="00613AC9">
        <w:rPr>
          <w:sz w:val="24"/>
          <w:szCs w:val="24"/>
        </w:rPr>
        <w:t xml:space="preserve"> de participări şi 2.</w:t>
      </w:r>
      <w:r w:rsidR="00FF1A1B">
        <w:rPr>
          <w:sz w:val="24"/>
          <w:szCs w:val="24"/>
        </w:rPr>
        <w:t>691</w:t>
      </w:r>
      <w:r w:rsidRPr="00613AC9">
        <w:rPr>
          <w:sz w:val="24"/>
          <w:szCs w:val="24"/>
        </w:rPr>
        <w:t xml:space="preserve"> de concluzii pe fondul cauzei. Au fost verificate </w:t>
      </w:r>
      <w:r w:rsidR="003F3261">
        <w:rPr>
          <w:sz w:val="24"/>
          <w:szCs w:val="24"/>
        </w:rPr>
        <w:t>4.837</w:t>
      </w:r>
      <w:r w:rsidRPr="00613AC9">
        <w:rPr>
          <w:sz w:val="24"/>
          <w:szCs w:val="24"/>
        </w:rPr>
        <w:t xml:space="preserve"> hotărâri judecătoreşti. Au fost declarate </w:t>
      </w:r>
      <w:r w:rsidR="006A0B40">
        <w:rPr>
          <w:sz w:val="24"/>
          <w:szCs w:val="24"/>
        </w:rPr>
        <w:t>41</w:t>
      </w:r>
      <w:r w:rsidRPr="00613AC9">
        <w:rPr>
          <w:sz w:val="24"/>
          <w:szCs w:val="24"/>
        </w:rPr>
        <w:t xml:space="preserve"> contestaţii şi </w:t>
      </w:r>
      <w:r w:rsidR="006A0B40">
        <w:rPr>
          <w:sz w:val="24"/>
          <w:szCs w:val="24"/>
        </w:rPr>
        <w:t>29</w:t>
      </w:r>
      <w:r w:rsidRPr="00613AC9">
        <w:rPr>
          <w:sz w:val="24"/>
          <w:szCs w:val="24"/>
        </w:rPr>
        <w:t xml:space="preserve"> apeluri; din acestea, au fost soluţionate </w:t>
      </w:r>
      <w:r w:rsidR="00681FDB">
        <w:rPr>
          <w:sz w:val="24"/>
          <w:szCs w:val="24"/>
        </w:rPr>
        <w:t>52</w:t>
      </w:r>
      <w:r w:rsidRPr="00613AC9">
        <w:rPr>
          <w:sz w:val="24"/>
          <w:szCs w:val="24"/>
        </w:rPr>
        <w:t xml:space="preserve">, din care </w:t>
      </w:r>
      <w:r w:rsidR="00681FDB">
        <w:rPr>
          <w:sz w:val="24"/>
          <w:szCs w:val="24"/>
        </w:rPr>
        <w:t>32</w:t>
      </w:r>
      <w:r w:rsidRPr="00613AC9">
        <w:rPr>
          <w:sz w:val="24"/>
          <w:szCs w:val="24"/>
        </w:rPr>
        <w:t xml:space="preserve"> au fost admise.</w:t>
      </w:r>
    </w:p>
    <w:p w14:paraId="27F74A2B" w14:textId="45E45D89" w:rsidR="00FD727C" w:rsidRPr="00613AC9" w:rsidRDefault="00FD727C" w:rsidP="00A300B3">
      <w:pPr>
        <w:spacing w:line="360" w:lineRule="auto"/>
        <w:ind w:firstLine="1134"/>
        <w:rPr>
          <w:sz w:val="24"/>
          <w:szCs w:val="24"/>
        </w:rPr>
      </w:pPr>
      <w:r w:rsidRPr="00613AC9">
        <w:rPr>
          <w:i/>
          <w:iCs/>
          <w:sz w:val="24"/>
          <w:szCs w:val="24"/>
        </w:rPr>
        <w:t>În cauzele civile</w:t>
      </w:r>
      <w:r w:rsidRPr="00613AC9">
        <w:rPr>
          <w:sz w:val="24"/>
          <w:szCs w:val="24"/>
        </w:rPr>
        <w:t xml:space="preserve">, procurorii au participat la judecarea a </w:t>
      </w:r>
      <w:r w:rsidR="00681FDB">
        <w:rPr>
          <w:sz w:val="24"/>
          <w:szCs w:val="24"/>
        </w:rPr>
        <w:t>251</w:t>
      </w:r>
      <w:r w:rsidRPr="00613AC9">
        <w:rPr>
          <w:sz w:val="24"/>
          <w:szCs w:val="24"/>
        </w:rPr>
        <w:t xml:space="preserve"> cauze, formulând </w:t>
      </w:r>
      <w:r w:rsidR="00681FDB">
        <w:rPr>
          <w:sz w:val="24"/>
          <w:szCs w:val="24"/>
        </w:rPr>
        <w:t>214</w:t>
      </w:r>
      <w:r w:rsidRPr="00613AC9">
        <w:rPr>
          <w:sz w:val="24"/>
          <w:szCs w:val="24"/>
        </w:rPr>
        <w:t xml:space="preserve"> concluzii pe fond; au fost verificate </w:t>
      </w:r>
      <w:r w:rsidR="00681FDB">
        <w:rPr>
          <w:sz w:val="24"/>
          <w:szCs w:val="24"/>
        </w:rPr>
        <w:t>333</w:t>
      </w:r>
      <w:r w:rsidRPr="00613AC9">
        <w:rPr>
          <w:sz w:val="24"/>
          <w:szCs w:val="24"/>
        </w:rPr>
        <w:t xml:space="preserve"> hotărâri judecătoreşti. </w:t>
      </w:r>
    </w:p>
    <w:p w14:paraId="54E52345" w14:textId="77777777" w:rsidR="00FD727C" w:rsidRPr="00613AC9" w:rsidRDefault="00FD727C" w:rsidP="00FA7FF1">
      <w:pPr>
        <w:spacing w:line="240" w:lineRule="auto"/>
        <w:ind w:firstLine="1134"/>
        <w:rPr>
          <w:sz w:val="24"/>
          <w:szCs w:val="24"/>
        </w:rPr>
      </w:pPr>
    </w:p>
    <w:p w14:paraId="7586EB20" w14:textId="4D2C16FD" w:rsidR="00FD727C" w:rsidRPr="00613AC9" w:rsidRDefault="00FD727C" w:rsidP="00A300B3">
      <w:pPr>
        <w:spacing w:line="360" w:lineRule="auto"/>
        <w:ind w:firstLine="708"/>
        <w:rPr>
          <w:sz w:val="24"/>
          <w:szCs w:val="24"/>
        </w:rPr>
      </w:pPr>
      <w:r w:rsidRPr="00613AC9">
        <w:rPr>
          <w:sz w:val="24"/>
          <w:szCs w:val="24"/>
        </w:rPr>
        <w:t xml:space="preserve">      La </w:t>
      </w:r>
      <w:r w:rsidRPr="00613AC9">
        <w:rPr>
          <w:b/>
          <w:bCs/>
          <w:sz w:val="24"/>
          <w:szCs w:val="24"/>
        </w:rPr>
        <w:t>Parchetul de pe lângă Judecătoria Bârlad</w:t>
      </w:r>
      <w:r w:rsidRPr="00613AC9">
        <w:rPr>
          <w:sz w:val="24"/>
          <w:szCs w:val="24"/>
        </w:rPr>
        <w:t xml:space="preserve">, </w:t>
      </w:r>
      <w:r w:rsidRPr="00613AC9">
        <w:rPr>
          <w:i/>
          <w:iCs/>
          <w:sz w:val="24"/>
          <w:szCs w:val="24"/>
        </w:rPr>
        <w:t>în cauzele penale</w:t>
      </w:r>
      <w:r w:rsidRPr="00613AC9">
        <w:rPr>
          <w:sz w:val="24"/>
          <w:szCs w:val="24"/>
        </w:rPr>
        <w:t>, s-au înregistrat 2.</w:t>
      </w:r>
      <w:r w:rsidR="006B4CB0">
        <w:rPr>
          <w:sz w:val="24"/>
          <w:szCs w:val="24"/>
        </w:rPr>
        <w:t>173</w:t>
      </w:r>
      <w:r w:rsidRPr="00613AC9">
        <w:rPr>
          <w:sz w:val="24"/>
          <w:szCs w:val="24"/>
        </w:rPr>
        <w:t xml:space="preserve"> de participări şi 1.2</w:t>
      </w:r>
      <w:r w:rsidR="00D94CFB">
        <w:rPr>
          <w:sz w:val="24"/>
          <w:szCs w:val="24"/>
        </w:rPr>
        <w:t>83</w:t>
      </w:r>
      <w:r w:rsidRPr="00613AC9">
        <w:rPr>
          <w:sz w:val="24"/>
          <w:szCs w:val="24"/>
        </w:rPr>
        <w:t xml:space="preserve"> de concluzii pe fondul cauzei. Au fost verificate 1.</w:t>
      </w:r>
      <w:r w:rsidR="00D94CFB">
        <w:rPr>
          <w:sz w:val="24"/>
          <w:szCs w:val="24"/>
        </w:rPr>
        <w:t>283</w:t>
      </w:r>
      <w:r w:rsidRPr="00613AC9">
        <w:rPr>
          <w:sz w:val="24"/>
          <w:szCs w:val="24"/>
        </w:rPr>
        <w:t xml:space="preserve"> hotărâri judecătoreşti. Au fost declarate 1</w:t>
      </w:r>
      <w:r w:rsidR="00D94CFB">
        <w:rPr>
          <w:sz w:val="24"/>
          <w:szCs w:val="24"/>
        </w:rPr>
        <w:t>5</w:t>
      </w:r>
      <w:r w:rsidRPr="00613AC9">
        <w:rPr>
          <w:sz w:val="24"/>
          <w:szCs w:val="24"/>
        </w:rPr>
        <w:t xml:space="preserve"> contestaţii şi </w:t>
      </w:r>
      <w:r w:rsidR="00D94CFB">
        <w:rPr>
          <w:sz w:val="24"/>
          <w:szCs w:val="24"/>
        </w:rPr>
        <w:t>2</w:t>
      </w:r>
      <w:r w:rsidRPr="00613AC9">
        <w:rPr>
          <w:sz w:val="24"/>
          <w:szCs w:val="24"/>
        </w:rPr>
        <w:t xml:space="preserve">3 de apeluri. Au fost soluţionate </w:t>
      </w:r>
      <w:r w:rsidR="00D94CFB">
        <w:rPr>
          <w:sz w:val="24"/>
          <w:szCs w:val="24"/>
        </w:rPr>
        <w:t>40</w:t>
      </w:r>
      <w:r w:rsidRPr="00613AC9">
        <w:rPr>
          <w:sz w:val="24"/>
          <w:szCs w:val="24"/>
        </w:rPr>
        <w:t xml:space="preserve"> căi de atac, </w:t>
      </w:r>
      <w:r w:rsidR="00D94CFB">
        <w:rPr>
          <w:sz w:val="24"/>
          <w:szCs w:val="24"/>
        </w:rPr>
        <w:t>30</w:t>
      </w:r>
      <w:r w:rsidRPr="00613AC9">
        <w:rPr>
          <w:sz w:val="24"/>
          <w:szCs w:val="24"/>
        </w:rPr>
        <w:t xml:space="preserve"> fiind admise .</w:t>
      </w:r>
    </w:p>
    <w:p w14:paraId="53F71B64" w14:textId="4C65DB40" w:rsidR="00FD727C" w:rsidRPr="00613AC9" w:rsidRDefault="00FD727C" w:rsidP="00A300B3">
      <w:pPr>
        <w:spacing w:line="360" w:lineRule="auto"/>
        <w:ind w:firstLine="1134"/>
        <w:rPr>
          <w:sz w:val="24"/>
          <w:szCs w:val="24"/>
        </w:rPr>
      </w:pPr>
      <w:r w:rsidRPr="00613AC9">
        <w:rPr>
          <w:i/>
          <w:iCs/>
          <w:sz w:val="24"/>
          <w:szCs w:val="24"/>
        </w:rPr>
        <w:t>În cauzele civile,</w:t>
      </w:r>
      <w:r w:rsidRPr="00613AC9">
        <w:rPr>
          <w:sz w:val="24"/>
          <w:szCs w:val="24"/>
        </w:rPr>
        <w:t xml:space="preserve"> procurorii au participat la judecarea a </w:t>
      </w:r>
      <w:r w:rsidR="007330D7">
        <w:rPr>
          <w:sz w:val="24"/>
          <w:szCs w:val="24"/>
        </w:rPr>
        <w:t>430</w:t>
      </w:r>
      <w:r w:rsidRPr="00613AC9">
        <w:rPr>
          <w:sz w:val="24"/>
          <w:szCs w:val="24"/>
        </w:rPr>
        <w:t xml:space="preserve"> cauze, formulând </w:t>
      </w:r>
      <w:r w:rsidR="006673FD">
        <w:rPr>
          <w:sz w:val="24"/>
          <w:szCs w:val="24"/>
        </w:rPr>
        <w:t>309</w:t>
      </w:r>
      <w:r w:rsidRPr="00613AC9">
        <w:rPr>
          <w:sz w:val="24"/>
          <w:szCs w:val="24"/>
        </w:rPr>
        <w:t xml:space="preserve"> concluzii pe fond; au fost verificate </w:t>
      </w:r>
      <w:r w:rsidR="006673FD">
        <w:rPr>
          <w:sz w:val="24"/>
          <w:szCs w:val="24"/>
        </w:rPr>
        <w:t>308</w:t>
      </w:r>
      <w:r w:rsidRPr="00613AC9">
        <w:rPr>
          <w:sz w:val="24"/>
          <w:szCs w:val="24"/>
        </w:rPr>
        <w:t xml:space="preserve"> hotărâri judecătoreşti.  </w:t>
      </w:r>
    </w:p>
    <w:p w14:paraId="49E2B367" w14:textId="39E9E882" w:rsidR="00FD727C" w:rsidRPr="00613AC9" w:rsidRDefault="00FD727C" w:rsidP="00A300B3">
      <w:pPr>
        <w:spacing w:line="360" w:lineRule="auto"/>
        <w:ind w:firstLine="1134"/>
        <w:rPr>
          <w:sz w:val="24"/>
          <w:szCs w:val="24"/>
        </w:rPr>
      </w:pPr>
      <w:r w:rsidRPr="00613AC9">
        <w:rPr>
          <w:sz w:val="24"/>
          <w:szCs w:val="24"/>
        </w:rPr>
        <w:t xml:space="preserve">Au fost declarate </w:t>
      </w:r>
      <w:r w:rsidR="006673FD">
        <w:rPr>
          <w:sz w:val="24"/>
          <w:szCs w:val="24"/>
        </w:rPr>
        <w:t>3</w:t>
      </w:r>
      <w:r w:rsidRPr="00613AC9">
        <w:rPr>
          <w:sz w:val="24"/>
          <w:szCs w:val="24"/>
        </w:rPr>
        <w:t xml:space="preserve"> căi de atac, din care </w:t>
      </w:r>
      <w:r w:rsidR="006673FD">
        <w:rPr>
          <w:sz w:val="24"/>
          <w:szCs w:val="24"/>
        </w:rPr>
        <w:t>2</w:t>
      </w:r>
      <w:r w:rsidRPr="00613AC9">
        <w:rPr>
          <w:sz w:val="24"/>
          <w:szCs w:val="24"/>
        </w:rPr>
        <w:t xml:space="preserve"> apeluri </w:t>
      </w:r>
      <w:r w:rsidR="006673FD">
        <w:rPr>
          <w:sz w:val="24"/>
          <w:szCs w:val="24"/>
        </w:rPr>
        <w:t xml:space="preserve"> au fost </w:t>
      </w:r>
      <w:r w:rsidRPr="00613AC9">
        <w:rPr>
          <w:sz w:val="24"/>
          <w:szCs w:val="24"/>
        </w:rPr>
        <w:t>soluţionate</w:t>
      </w:r>
      <w:r w:rsidR="00CC5C81">
        <w:rPr>
          <w:sz w:val="24"/>
          <w:szCs w:val="24"/>
        </w:rPr>
        <w:t xml:space="preserve">, </w:t>
      </w:r>
      <w:r w:rsidR="002A0299">
        <w:rPr>
          <w:sz w:val="24"/>
          <w:szCs w:val="24"/>
        </w:rPr>
        <w:t>1</w:t>
      </w:r>
      <w:r w:rsidR="00CC5C81">
        <w:rPr>
          <w:sz w:val="24"/>
          <w:szCs w:val="24"/>
        </w:rPr>
        <w:t xml:space="preserve"> admis şi 1 respins.</w:t>
      </w:r>
      <w:r w:rsidRPr="00613AC9">
        <w:rPr>
          <w:sz w:val="24"/>
          <w:szCs w:val="24"/>
        </w:rPr>
        <w:t xml:space="preserve"> </w:t>
      </w:r>
    </w:p>
    <w:p w14:paraId="19095BB9" w14:textId="77777777" w:rsidR="00FD727C" w:rsidRPr="00613AC9" w:rsidRDefault="00FD727C" w:rsidP="00A300B3">
      <w:pPr>
        <w:spacing w:line="240" w:lineRule="auto"/>
        <w:ind w:firstLine="1134"/>
        <w:rPr>
          <w:sz w:val="24"/>
          <w:szCs w:val="24"/>
        </w:rPr>
      </w:pPr>
    </w:p>
    <w:p w14:paraId="171091DD" w14:textId="2633DFB7" w:rsidR="00FD727C" w:rsidRPr="00613AC9" w:rsidRDefault="00FD727C" w:rsidP="00A300B3">
      <w:pPr>
        <w:spacing w:line="360" w:lineRule="auto"/>
        <w:ind w:firstLine="1134"/>
        <w:rPr>
          <w:sz w:val="24"/>
          <w:szCs w:val="24"/>
        </w:rPr>
      </w:pPr>
      <w:r w:rsidRPr="00613AC9">
        <w:rPr>
          <w:sz w:val="24"/>
          <w:szCs w:val="24"/>
        </w:rPr>
        <w:t xml:space="preserve">La </w:t>
      </w:r>
      <w:r w:rsidRPr="00613AC9">
        <w:rPr>
          <w:b/>
          <w:bCs/>
          <w:sz w:val="24"/>
          <w:szCs w:val="24"/>
        </w:rPr>
        <w:t>Parchetul de pe lângă Judecătoria Huşi</w:t>
      </w:r>
      <w:r w:rsidRPr="00613AC9">
        <w:rPr>
          <w:sz w:val="24"/>
          <w:szCs w:val="24"/>
        </w:rPr>
        <w:t xml:space="preserve">, </w:t>
      </w:r>
      <w:r w:rsidRPr="00613AC9">
        <w:rPr>
          <w:i/>
          <w:iCs/>
          <w:sz w:val="24"/>
          <w:szCs w:val="24"/>
        </w:rPr>
        <w:t>în cauzele penale,</w:t>
      </w:r>
      <w:r w:rsidRPr="00613AC9">
        <w:rPr>
          <w:sz w:val="24"/>
          <w:szCs w:val="24"/>
        </w:rPr>
        <w:t xml:space="preserve"> s-au înregistrat 1.</w:t>
      </w:r>
      <w:r w:rsidR="00CC5C81">
        <w:rPr>
          <w:sz w:val="24"/>
          <w:szCs w:val="24"/>
        </w:rPr>
        <w:t>317</w:t>
      </w:r>
      <w:r w:rsidRPr="00613AC9">
        <w:rPr>
          <w:sz w:val="24"/>
          <w:szCs w:val="24"/>
        </w:rPr>
        <w:t xml:space="preserve"> de participări şi </w:t>
      </w:r>
      <w:r w:rsidR="00CC5C81">
        <w:rPr>
          <w:sz w:val="24"/>
          <w:szCs w:val="24"/>
        </w:rPr>
        <w:t>525</w:t>
      </w:r>
      <w:r w:rsidRPr="00613AC9">
        <w:rPr>
          <w:sz w:val="24"/>
          <w:szCs w:val="24"/>
        </w:rPr>
        <w:t xml:space="preserve"> de concluzii pe fondul cauzei. Au fost verificate </w:t>
      </w:r>
      <w:r w:rsidR="00CC5C81">
        <w:rPr>
          <w:sz w:val="24"/>
          <w:szCs w:val="24"/>
        </w:rPr>
        <w:t>525</w:t>
      </w:r>
      <w:r w:rsidRPr="00613AC9">
        <w:rPr>
          <w:sz w:val="24"/>
          <w:szCs w:val="24"/>
        </w:rPr>
        <w:t xml:space="preserve"> hotărâri judecătoreşti. Au fost declarate </w:t>
      </w:r>
      <w:r w:rsidR="00CC5C81">
        <w:rPr>
          <w:sz w:val="24"/>
          <w:szCs w:val="24"/>
        </w:rPr>
        <w:t>12</w:t>
      </w:r>
      <w:r w:rsidRPr="00613AC9">
        <w:rPr>
          <w:sz w:val="24"/>
          <w:szCs w:val="24"/>
        </w:rPr>
        <w:t xml:space="preserve"> contestaţii şi </w:t>
      </w:r>
      <w:r w:rsidR="00CC5C81">
        <w:rPr>
          <w:sz w:val="24"/>
          <w:szCs w:val="24"/>
        </w:rPr>
        <w:t>8</w:t>
      </w:r>
      <w:r w:rsidRPr="00613AC9">
        <w:rPr>
          <w:sz w:val="24"/>
          <w:szCs w:val="24"/>
        </w:rPr>
        <w:t xml:space="preserve"> apeluri, fiind soluţionate </w:t>
      </w:r>
      <w:r w:rsidR="00FE63A4">
        <w:rPr>
          <w:sz w:val="24"/>
          <w:szCs w:val="24"/>
        </w:rPr>
        <w:t>16</w:t>
      </w:r>
      <w:r w:rsidRPr="00613AC9">
        <w:rPr>
          <w:sz w:val="24"/>
          <w:szCs w:val="24"/>
        </w:rPr>
        <w:t xml:space="preserve"> căi de atac, din care </w:t>
      </w:r>
      <w:r w:rsidR="00FE63A4">
        <w:rPr>
          <w:sz w:val="24"/>
          <w:szCs w:val="24"/>
        </w:rPr>
        <w:t>11</w:t>
      </w:r>
      <w:r w:rsidRPr="00613AC9">
        <w:rPr>
          <w:sz w:val="24"/>
          <w:szCs w:val="24"/>
        </w:rPr>
        <w:t xml:space="preserve"> admise.</w:t>
      </w:r>
    </w:p>
    <w:p w14:paraId="71B893F7" w14:textId="77777777" w:rsidR="00FD727C" w:rsidRPr="00613AC9" w:rsidRDefault="00FD727C" w:rsidP="00065823">
      <w:pPr>
        <w:spacing w:line="240" w:lineRule="auto"/>
        <w:ind w:firstLine="1134"/>
        <w:rPr>
          <w:sz w:val="24"/>
          <w:szCs w:val="24"/>
        </w:rPr>
      </w:pPr>
    </w:p>
    <w:p w14:paraId="51114BE9" w14:textId="107BD2D3" w:rsidR="00FD727C" w:rsidRPr="00613AC9" w:rsidRDefault="00FD727C" w:rsidP="00A300B3">
      <w:pPr>
        <w:spacing w:line="360" w:lineRule="auto"/>
        <w:ind w:firstLine="1134"/>
        <w:rPr>
          <w:sz w:val="24"/>
          <w:szCs w:val="24"/>
        </w:rPr>
      </w:pPr>
      <w:r w:rsidRPr="00613AC9">
        <w:rPr>
          <w:i/>
          <w:iCs/>
          <w:sz w:val="24"/>
          <w:szCs w:val="24"/>
        </w:rPr>
        <w:t>În cauzele civile</w:t>
      </w:r>
      <w:r w:rsidRPr="00613AC9">
        <w:rPr>
          <w:sz w:val="24"/>
          <w:szCs w:val="24"/>
        </w:rPr>
        <w:t>, procurorii au participat la judecarea a 1</w:t>
      </w:r>
      <w:r w:rsidR="00BA6E7D">
        <w:rPr>
          <w:sz w:val="24"/>
          <w:szCs w:val="24"/>
        </w:rPr>
        <w:t>53</w:t>
      </w:r>
      <w:r w:rsidRPr="00613AC9">
        <w:rPr>
          <w:sz w:val="24"/>
          <w:szCs w:val="24"/>
        </w:rPr>
        <w:t xml:space="preserve"> cauze, formulând </w:t>
      </w:r>
      <w:r w:rsidR="00BA6E7D">
        <w:rPr>
          <w:sz w:val="24"/>
          <w:szCs w:val="24"/>
        </w:rPr>
        <w:t>114</w:t>
      </w:r>
      <w:r w:rsidRPr="00613AC9">
        <w:rPr>
          <w:sz w:val="24"/>
          <w:szCs w:val="24"/>
        </w:rPr>
        <w:t xml:space="preserve"> concluzii pe fond; au fost verificate tot atâtea hotărâri judecătoreşti.</w:t>
      </w:r>
    </w:p>
    <w:p w14:paraId="1F9A1A1D" w14:textId="170E53D1" w:rsidR="00FD727C" w:rsidRDefault="00BA6E7D" w:rsidP="00A300B3">
      <w:pPr>
        <w:spacing w:line="360" w:lineRule="auto"/>
        <w:ind w:firstLine="1134"/>
        <w:rPr>
          <w:bCs/>
          <w:iCs/>
          <w:sz w:val="24"/>
          <w:szCs w:val="24"/>
        </w:rPr>
      </w:pPr>
      <w:r>
        <w:rPr>
          <w:bCs/>
          <w:iCs/>
          <w:sz w:val="24"/>
          <w:szCs w:val="24"/>
        </w:rPr>
        <w:t>Nu a</w:t>
      </w:r>
      <w:r w:rsidR="00FD727C" w:rsidRPr="00613AC9">
        <w:rPr>
          <w:bCs/>
          <w:iCs/>
          <w:sz w:val="24"/>
          <w:szCs w:val="24"/>
        </w:rPr>
        <w:t xml:space="preserve"> fost declarat</w:t>
      </w:r>
      <w:r>
        <w:rPr>
          <w:bCs/>
          <w:iCs/>
          <w:sz w:val="24"/>
          <w:szCs w:val="24"/>
        </w:rPr>
        <w:t>ă nicio cale de atac.</w:t>
      </w:r>
    </w:p>
    <w:p w14:paraId="1BB22DFA" w14:textId="1D9A9A60" w:rsidR="00853DDA" w:rsidRDefault="00853DDA" w:rsidP="00A300B3">
      <w:pPr>
        <w:spacing w:line="360" w:lineRule="auto"/>
        <w:ind w:firstLine="1134"/>
        <w:rPr>
          <w:bCs/>
          <w:iCs/>
          <w:sz w:val="24"/>
          <w:szCs w:val="24"/>
        </w:rPr>
      </w:pPr>
    </w:p>
    <w:p w14:paraId="4F212473" w14:textId="77777777" w:rsidR="00853DDA" w:rsidRDefault="00853DDA" w:rsidP="00A300B3">
      <w:pPr>
        <w:spacing w:line="360" w:lineRule="auto"/>
        <w:ind w:firstLine="1134"/>
        <w:rPr>
          <w:bCs/>
          <w:iCs/>
          <w:sz w:val="24"/>
          <w:szCs w:val="24"/>
        </w:rPr>
      </w:pPr>
    </w:p>
    <w:p w14:paraId="75E896A9" w14:textId="77777777" w:rsidR="00FD727C" w:rsidRPr="00613AC9" w:rsidRDefault="00FD727C" w:rsidP="00A300B3">
      <w:pPr>
        <w:spacing w:line="240" w:lineRule="auto"/>
        <w:rPr>
          <w:bCs/>
          <w:iCs/>
          <w:sz w:val="24"/>
          <w:szCs w:val="24"/>
        </w:rPr>
      </w:pPr>
    </w:p>
    <w:p w14:paraId="5A22CA55" w14:textId="362E7649" w:rsidR="00FD727C" w:rsidRPr="00613AC9" w:rsidRDefault="00FD727C" w:rsidP="004F6F71">
      <w:pPr>
        <w:pStyle w:val="StyleCentered"/>
        <w:ind w:firstLine="1134"/>
        <w:jc w:val="both"/>
        <w:rPr>
          <w:b/>
          <w:sz w:val="24"/>
          <w:szCs w:val="24"/>
          <w:u w:val="single"/>
          <w:lang w:val="ro-RO"/>
        </w:rPr>
      </w:pPr>
      <w:r w:rsidRPr="00613AC9">
        <w:rPr>
          <w:b/>
          <w:sz w:val="24"/>
          <w:szCs w:val="24"/>
          <w:lang w:val="ro-RO"/>
        </w:rPr>
        <w:t xml:space="preserve">I.2. </w:t>
      </w:r>
      <w:r w:rsidRPr="00613AC9">
        <w:rPr>
          <w:b/>
          <w:sz w:val="24"/>
          <w:szCs w:val="24"/>
          <w:u w:val="single"/>
          <w:lang w:val="ro-RO"/>
        </w:rPr>
        <w:t>Încărcătura pe procuror</w:t>
      </w:r>
    </w:p>
    <w:p w14:paraId="6EC14A0C" w14:textId="08C6D653" w:rsidR="00CF0B91" w:rsidRPr="00613AC9" w:rsidRDefault="00FD727C" w:rsidP="004F6F71">
      <w:pPr>
        <w:shd w:val="clear" w:color="auto" w:fill="FFFFFF"/>
        <w:spacing w:line="360" w:lineRule="auto"/>
        <w:ind w:firstLine="1080"/>
        <w:textAlignment w:val="top"/>
        <w:rPr>
          <w:sz w:val="24"/>
          <w:szCs w:val="24"/>
        </w:rPr>
      </w:pPr>
      <w:r w:rsidRPr="00613AC9">
        <w:rPr>
          <w:color w:val="000000"/>
          <w:sz w:val="24"/>
          <w:szCs w:val="24"/>
        </w:rPr>
        <w:t>Schema de personal la toate unităţile de parchet din raza teritorială a Parchetului de pe lângă Curtea de Apel Iaşi cuprinde un număr total de 1</w:t>
      </w:r>
      <w:r w:rsidR="00CF0B91">
        <w:rPr>
          <w:color w:val="000000"/>
          <w:sz w:val="24"/>
          <w:szCs w:val="24"/>
        </w:rPr>
        <w:t>23</w:t>
      </w:r>
      <w:r w:rsidRPr="00613AC9">
        <w:rPr>
          <w:color w:val="000000"/>
          <w:sz w:val="24"/>
          <w:szCs w:val="24"/>
        </w:rPr>
        <w:t xml:space="preserve"> procurori; la finele anului 202</w:t>
      </w:r>
      <w:r w:rsidR="00CF0B91">
        <w:rPr>
          <w:color w:val="000000"/>
          <w:sz w:val="24"/>
          <w:szCs w:val="24"/>
        </w:rPr>
        <w:t>2</w:t>
      </w:r>
      <w:r w:rsidRPr="00613AC9">
        <w:rPr>
          <w:color w:val="FF0000"/>
          <w:sz w:val="24"/>
          <w:szCs w:val="24"/>
        </w:rPr>
        <w:t xml:space="preserve"> </w:t>
      </w:r>
      <w:r w:rsidRPr="00613AC9">
        <w:rPr>
          <w:sz w:val="24"/>
          <w:szCs w:val="24"/>
        </w:rPr>
        <w:t xml:space="preserve">erau ocupate un număr de </w:t>
      </w:r>
      <w:r w:rsidR="00CF0B91">
        <w:rPr>
          <w:sz w:val="24"/>
          <w:szCs w:val="24"/>
        </w:rPr>
        <w:t>93</w:t>
      </w:r>
      <w:r w:rsidRPr="00613AC9">
        <w:rPr>
          <w:sz w:val="24"/>
          <w:szCs w:val="24"/>
        </w:rPr>
        <w:t xml:space="preserve"> posturi de  procuror .</w:t>
      </w:r>
    </w:p>
    <w:p w14:paraId="6AB4764E" w14:textId="77777777" w:rsidR="00FD727C" w:rsidRPr="00613AC9" w:rsidRDefault="00FD727C" w:rsidP="00A300B3">
      <w:pPr>
        <w:shd w:val="clear" w:color="auto" w:fill="FFFFFF"/>
        <w:spacing w:line="360" w:lineRule="auto"/>
        <w:ind w:firstLine="1080"/>
        <w:textAlignment w:val="top"/>
        <w:rPr>
          <w:sz w:val="24"/>
          <w:szCs w:val="24"/>
        </w:rPr>
      </w:pPr>
      <w:r w:rsidRPr="00613AC9">
        <w:rPr>
          <w:sz w:val="24"/>
          <w:szCs w:val="24"/>
        </w:rPr>
        <w:t xml:space="preserve">Analizând fiecare unitate de parchet </w:t>
      </w:r>
      <w:r w:rsidRPr="00613AC9">
        <w:rPr>
          <w:b/>
          <w:sz w:val="24"/>
          <w:szCs w:val="24"/>
        </w:rPr>
        <w:t>din judeţul Iaşi</w:t>
      </w:r>
      <w:r w:rsidRPr="00613AC9">
        <w:rPr>
          <w:sz w:val="24"/>
          <w:szCs w:val="24"/>
        </w:rPr>
        <w:t>, raportat la media naţională situaţiile se prezintă astfel:</w:t>
      </w:r>
    </w:p>
    <w:tbl>
      <w:tblPr>
        <w:tblpPr w:leftFromText="180" w:rightFromText="180" w:vertAnchor="text" w:horzAnchor="margin" w:tblpXSpec="center" w:tblpY="303"/>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150"/>
        <w:gridCol w:w="996"/>
        <w:gridCol w:w="996"/>
        <w:gridCol w:w="1003"/>
        <w:gridCol w:w="996"/>
        <w:gridCol w:w="1443"/>
        <w:gridCol w:w="1177"/>
      </w:tblGrid>
      <w:tr w:rsidR="00FD727C" w:rsidRPr="00613AC9" w14:paraId="338903E9" w14:textId="77777777" w:rsidTr="00445A6D">
        <w:tc>
          <w:tcPr>
            <w:tcW w:w="2776" w:type="dxa"/>
            <w:gridSpan w:val="2"/>
          </w:tcPr>
          <w:p w14:paraId="282B8819" w14:textId="77777777" w:rsidR="00FD727C" w:rsidRPr="00613AC9" w:rsidRDefault="00FD727C" w:rsidP="001D6F39">
            <w:pPr>
              <w:spacing w:line="240" w:lineRule="auto"/>
              <w:textAlignment w:val="top"/>
              <w:rPr>
                <w:b/>
                <w:sz w:val="24"/>
                <w:szCs w:val="24"/>
              </w:rPr>
            </w:pPr>
          </w:p>
        </w:tc>
        <w:tc>
          <w:tcPr>
            <w:tcW w:w="996" w:type="dxa"/>
          </w:tcPr>
          <w:p w14:paraId="2910E0EE" w14:textId="77777777" w:rsidR="00FD727C" w:rsidRPr="00613AC9" w:rsidRDefault="00FD727C" w:rsidP="001D6F39">
            <w:pPr>
              <w:spacing w:line="240" w:lineRule="auto"/>
              <w:jc w:val="center"/>
              <w:textAlignment w:val="top"/>
              <w:rPr>
                <w:b/>
                <w:sz w:val="24"/>
                <w:szCs w:val="24"/>
              </w:rPr>
            </w:pPr>
            <w:r w:rsidRPr="00613AC9">
              <w:rPr>
                <w:b/>
                <w:sz w:val="24"/>
                <w:szCs w:val="24"/>
              </w:rPr>
              <w:t xml:space="preserve">P.T. </w:t>
            </w:r>
          </w:p>
          <w:p w14:paraId="0791C6A2" w14:textId="77777777" w:rsidR="00FD727C" w:rsidRPr="00613AC9" w:rsidRDefault="00FD727C" w:rsidP="001D6F39">
            <w:pPr>
              <w:spacing w:line="240" w:lineRule="auto"/>
              <w:jc w:val="center"/>
              <w:textAlignment w:val="top"/>
              <w:rPr>
                <w:b/>
                <w:sz w:val="24"/>
                <w:szCs w:val="24"/>
              </w:rPr>
            </w:pPr>
            <w:r w:rsidRPr="00613AC9">
              <w:rPr>
                <w:b/>
                <w:sz w:val="24"/>
                <w:szCs w:val="24"/>
              </w:rPr>
              <w:t>Iaşi</w:t>
            </w:r>
          </w:p>
        </w:tc>
        <w:tc>
          <w:tcPr>
            <w:tcW w:w="996" w:type="dxa"/>
          </w:tcPr>
          <w:p w14:paraId="7E7DE2DB" w14:textId="77777777" w:rsidR="00FD727C" w:rsidRPr="00613AC9" w:rsidRDefault="00FD727C" w:rsidP="001D6F39">
            <w:pPr>
              <w:spacing w:line="240" w:lineRule="auto"/>
              <w:jc w:val="center"/>
              <w:textAlignment w:val="top"/>
              <w:rPr>
                <w:b/>
                <w:sz w:val="24"/>
                <w:szCs w:val="24"/>
              </w:rPr>
            </w:pPr>
            <w:r w:rsidRPr="00613AC9">
              <w:rPr>
                <w:b/>
                <w:sz w:val="24"/>
                <w:szCs w:val="24"/>
              </w:rPr>
              <w:t>P.J.</w:t>
            </w:r>
          </w:p>
          <w:p w14:paraId="3E74D9A1" w14:textId="77777777" w:rsidR="00FD727C" w:rsidRPr="00613AC9" w:rsidRDefault="00FD727C" w:rsidP="001D6F39">
            <w:pPr>
              <w:spacing w:line="240" w:lineRule="auto"/>
              <w:jc w:val="center"/>
              <w:textAlignment w:val="top"/>
              <w:rPr>
                <w:b/>
                <w:sz w:val="24"/>
                <w:szCs w:val="24"/>
              </w:rPr>
            </w:pPr>
            <w:r w:rsidRPr="00613AC9">
              <w:rPr>
                <w:b/>
                <w:sz w:val="24"/>
                <w:szCs w:val="24"/>
              </w:rPr>
              <w:t>Iaşi</w:t>
            </w:r>
          </w:p>
        </w:tc>
        <w:tc>
          <w:tcPr>
            <w:tcW w:w="1003" w:type="dxa"/>
          </w:tcPr>
          <w:p w14:paraId="23CDC8E3" w14:textId="77777777" w:rsidR="00FD727C" w:rsidRPr="00613AC9" w:rsidRDefault="00FD727C" w:rsidP="001D6F39">
            <w:pPr>
              <w:spacing w:line="240" w:lineRule="auto"/>
              <w:jc w:val="center"/>
              <w:textAlignment w:val="top"/>
              <w:rPr>
                <w:b/>
                <w:sz w:val="24"/>
                <w:szCs w:val="24"/>
              </w:rPr>
            </w:pPr>
            <w:r w:rsidRPr="00613AC9">
              <w:rPr>
                <w:b/>
                <w:sz w:val="24"/>
                <w:szCs w:val="24"/>
              </w:rPr>
              <w:t>P.J.</w:t>
            </w:r>
          </w:p>
          <w:p w14:paraId="28A06650" w14:textId="77777777" w:rsidR="00FD727C" w:rsidRPr="00613AC9" w:rsidRDefault="00FD727C" w:rsidP="001D6F39">
            <w:pPr>
              <w:spacing w:line="240" w:lineRule="auto"/>
              <w:jc w:val="center"/>
              <w:textAlignment w:val="top"/>
              <w:rPr>
                <w:b/>
                <w:sz w:val="24"/>
                <w:szCs w:val="24"/>
              </w:rPr>
            </w:pPr>
            <w:r w:rsidRPr="00613AC9">
              <w:rPr>
                <w:b/>
                <w:sz w:val="24"/>
                <w:szCs w:val="24"/>
              </w:rPr>
              <w:t>Paşcani</w:t>
            </w:r>
          </w:p>
        </w:tc>
        <w:tc>
          <w:tcPr>
            <w:tcW w:w="996" w:type="dxa"/>
          </w:tcPr>
          <w:p w14:paraId="2C81C73B" w14:textId="77777777" w:rsidR="00FD727C" w:rsidRPr="00613AC9" w:rsidRDefault="00FD727C" w:rsidP="001D6F39">
            <w:pPr>
              <w:spacing w:line="240" w:lineRule="auto"/>
              <w:jc w:val="center"/>
              <w:textAlignment w:val="top"/>
              <w:rPr>
                <w:b/>
                <w:sz w:val="24"/>
                <w:szCs w:val="24"/>
              </w:rPr>
            </w:pPr>
            <w:r w:rsidRPr="00613AC9">
              <w:rPr>
                <w:b/>
                <w:sz w:val="24"/>
                <w:szCs w:val="24"/>
              </w:rPr>
              <w:t>P.J.</w:t>
            </w:r>
          </w:p>
          <w:p w14:paraId="09C4F6CE" w14:textId="77777777" w:rsidR="00FD727C" w:rsidRPr="00613AC9" w:rsidRDefault="00FD727C" w:rsidP="001D6F39">
            <w:pPr>
              <w:spacing w:line="240" w:lineRule="auto"/>
              <w:jc w:val="center"/>
              <w:textAlignment w:val="top"/>
              <w:rPr>
                <w:b/>
                <w:sz w:val="24"/>
                <w:szCs w:val="24"/>
              </w:rPr>
            </w:pPr>
            <w:r w:rsidRPr="00613AC9">
              <w:rPr>
                <w:b/>
                <w:sz w:val="24"/>
                <w:szCs w:val="24"/>
              </w:rPr>
              <w:t>Hârlău</w:t>
            </w:r>
          </w:p>
        </w:tc>
        <w:tc>
          <w:tcPr>
            <w:tcW w:w="1443" w:type="dxa"/>
          </w:tcPr>
          <w:p w14:paraId="643D048A" w14:textId="77777777" w:rsidR="00FD727C" w:rsidRPr="00613AC9" w:rsidRDefault="00FD727C" w:rsidP="001D6F39">
            <w:pPr>
              <w:spacing w:line="240" w:lineRule="auto"/>
              <w:jc w:val="center"/>
              <w:textAlignment w:val="top"/>
              <w:rPr>
                <w:b/>
                <w:sz w:val="24"/>
                <w:szCs w:val="24"/>
              </w:rPr>
            </w:pPr>
            <w:r w:rsidRPr="00613AC9">
              <w:rPr>
                <w:b/>
                <w:sz w:val="24"/>
                <w:szCs w:val="24"/>
              </w:rPr>
              <w:t>P.J.</w:t>
            </w:r>
          </w:p>
          <w:p w14:paraId="13E41BD2" w14:textId="77777777" w:rsidR="00FD727C" w:rsidRPr="00613AC9" w:rsidRDefault="00FD727C" w:rsidP="001D6F39">
            <w:pPr>
              <w:spacing w:line="240" w:lineRule="auto"/>
              <w:jc w:val="center"/>
              <w:textAlignment w:val="top"/>
              <w:rPr>
                <w:b/>
                <w:sz w:val="24"/>
                <w:szCs w:val="24"/>
              </w:rPr>
            </w:pPr>
            <w:r w:rsidRPr="00613AC9">
              <w:rPr>
                <w:b/>
                <w:sz w:val="24"/>
                <w:szCs w:val="24"/>
              </w:rPr>
              <w:t>Răducăneni</w:t>
            </w:r>
          </w:p>
        </w:tc>
        <w:tc>
          <w:tcPr>
            <w:tcW w:w="1177" w:type="dxa"/>
          </w:tcPr>
          <w:p w14:paraId="310BFA2B" w14:textId="77777777" w:rsidR="00FD727C" w:rsidRPr="00613AC9" w:rsidRDefault="00FD727C" w:rsidP="001D6F39">
            <w:pPr>
              <w:spacing w:line="240" w:lineRule="auto"/>
              <w:jc w:val="center"/>
              <w:textAlignment w:val="top"/>
              <w:rPr>
                <w:b/>
                <w:sz w:val="24"/>
                <w:szCs w:val="24"/>
              </w:rPr>
            </w:pPr>
            <w:r w:rsidRPr="00613AC9">
              <w:rPr>
                <w:b/>
                <w:sz w:val="24"/>
                <w:szCs w:val="24"/>
              </w:rPr>
              <w:t>Media naţională</w:t>
            </w:r>
          </w:p>
        </w:tc>
      </w:tr>
      <w:tr w:rsidR="00DE2D0F" w:rsidRPr="00445A6D" w14:paraId="4296934C" w14:textId="77777777" w:rsidTr="00445A6D">
        <w:trPr>
          <w:trHeight w:val="300"/>
        </w:trPr>
        <w:tc>
          <w:tcPr>
            <w:tcW w:w="1626" w:type="dxa"/>
            <w:vMerge w:val="restart"/>
          </w:tcPr>
          <w:p w14:paraId="2A67D5A4" w14:textId="77777777" w:rsidR="00DE2D0F" w:rsidRPr="00613AC9" w:rsidRDefault="00DE2D0F" w:rsidP="00DE2D0F">
            <w:pPr>
              <w:spacing w:line="240" w:lineRule="auto"/>
              <w:jc w:val="center"/>
              <w:textAlignment w:val="top"/>
              <w:rPr>
                <w:b/>
                <w:sz w:val="24"/>
                <w:szCs w:val="24"/>
              </w:rPr>
            </w:pPr>
          </w:p>
          <w:p w14:paraId="6C7BBFCE" w14:textId="77777777" w:rsidR="00DE2D0F" w:rsidRPr="00613AC9" w:rsidRDefault="00DE2D0F" w:rsidP="00DE2D0F">
            <w:pPr>
              <w:spacing w:line="240" w:lineRule="auto"/>
              <w:jc w:val="center"/>
              <w:textAlignment w:val="top"/>
              <w:rPr>
                <w:b/>
                <w:sz w:val="24"/>
                <w:szCs w:val="24"/>
              </w:rPr>
            </w:pPr>
            <w:r w:rsidRPr="00613AC9">
              <w:rPr>
                <w:b/>
                <w:sz w:val="24"/>
                <w:szCs w:val="24"/>
              </w:rPr>
              <w:t>Nr. lucrări de soluţionat</w:t>
            </w:r>
          </w:p>
        </w:tc>
        <w:tc>
          <w:tcPr>
            <w:tcW w:w="1150" w:type="dxa"/>
            <w:vMerge w:val="restart"/>
          </w:tcPr>
          <w:p w14:paraId="627A29C2" w14:textId="77777777" w:rsidR="00DE2D0F" w:rsidRPr="00613AC9" w:rsidRDefault="00DE2D0F" w:rsidP="00DE2D0F">
            <w:pPr>
              <w:spacing w:line="240" w:lineRule="auto"/>
              <w:jc w:val="center"/>
              <w:textAlignment w:val="top"/>
              <w:rPr>
                <w:b/>
                <w:sz w:val="24"/>
                <w:szCs w:val="24"/>
              </w:rPr>
            </w:pPr>
            <w:r w:rsidRPr="00613AC9">
              <w:rPr>
                <w:b/>
                <w:sz w:val="24"/>
                <w:szCs w:val="24"/>
              </w:rPr>
              <w:t>pe procuror</w:t>
            </w:r>
          </w:p>
        </w:tc>
        <w:tc>
          <w:tcPr>
            <w:tcW w:w="996" w:type="dxa"/>
            <w:shd w:val="clear" w:color="auto" w:fill="FFFFFF"/>
          </w:tcPr>
          <w:p w14:paraId="03A0F549" w14:textId="1505E593" w:rsidR="00DE2D0F" w:rsidRPr="00445A6D" w:rsidRDefault="00DE2D0F" w:rsidP="00DE2D0F">
            <w:pPr>
              <w:spacing w:line="240" w:lineRule="auto"/>
              <w:jc w:val="center"/>
              <w:textAlignment w:val="top"/>
              <w:rPr>
                <w:sz w:val="24"/>
                <w:szCs w:val="24"/>
              </w:rPr>
            </w:pPr>
            <w:r w:rsidRPr="00445A6D">
              <w:rPr>
                <w:sz w:val="24"/>
                <w:szCs w:val="24"/>
              </w:rPr>
              <w:t>1020,20</w:t>
            </w:r>
          </w:p>
        </w:tc>
        <w:tc>
          <w:tcPr>
            <w:tcW w:w="996" w:type="dxa"/>
            <w:shd w:val="clear" w:color="auto" w:fill="FFFFFF"/>
          </w:tcPr>
          <w:p w14:paraId="50EEA405" w14:textId="39C8E626" w:rsidR="00DE2D0F" w:rsidRPr="00445A6D" w:rsidRDefault="00DE2D0F" w:rsidP="00DE2D0F">
            <w:pPr>
              <w:rPr>
                <w:sz w:val="24"/>
                <w:szCs w:val="24"/>
              </w:rPr>
            </w:pPr>
          </w:p>
        </w:tc>
        <w:tc>
          <w:tcPr>
            <w:tcW w:w="1003" w:type="dxa"/>
            <w:shd w:val="clear" w:color="auto" w:fill="FFFFFF"/>
          </w:tcPr>
          <w:p w14:paraId="6E173DFD" w14:textId="104B74B4" w:rsidR="00DE2D0F" w:rsidRPr="00445A6D" w:rsidRDefault="00DE2D0F" w:rsidP="00DE2D0F">
            <w:pPr>
              <w:rPr>
                <w:sz w:val="24"/>
                <w:szCs w:val="24"/>
              </w:rPr>
            </w:pPr>
          </w:p>
        </w:tc>
        <w:tc>
          <w:tcPr>
            <w:tcW w:w="996" w:type="dxa"/>
            <w:shd w:val="clear" w:color="auto" w:fill="FFFFFF"/>
          </w:tcPr>
          <w:p w14:paraId="0CB1FB83" w14:textId="2B58FF6B" w:rsidR="00DE2D0F" w:rsidRPr="00445A6D" w:rsidRDefault="00DE2D0F" w:rsidP="00DE2D0F">
            <w:pPr>
              <w:rPr>
                <w:sz w:val="24"/>
                <w:szCs w:val="24"/>
              </w:rPr>
            </w:pPr>
          </w:p>
        </w:tc>
        <w:tc>
          <w:tcPr>
            <w:tcW w:w="1443" w:type="dxa"/>
            <w:shd w:val="clear" w:color="auto" w:fill="FFFFFF"/>
          </w:tcPr>
          <w:p w14:paraId="230A99F2" w14:textId="230FAC7D" w:rsidR="00DE2D0F" w:rsidRPr="00445A6D" w:rsidRDefault="00DE2D0F" w:rsidP="00DE2D0F">
            <w:pPr>
              <w:rPr>
                <w:sz w:val="24"/>
                <w:szCs w:val="24"/>
              </w:rPr>
            </w:pPr>
          </w:p>
        </w:tc>
        <w:tc>
          <w:tcPr>
            <w:tcW w:w="1177" w:type="dxa"/>
          </w:tcPr>
          <w:p w14:paraId="68C0AC15" w14:textId="4A16A735" w:rsidR="00DE2D0F" w:rsidRPr="00445A6D" w:rsidRDefault="00DE2D0F" w:rsidP="00875846">
            <w:pPr>
              <w:jc w:val="right"/>
              <w:rPr>
                <w:sz w:val="24"/>
                <w:szCs w:val="24"/>
              </w:rPr>
            </w:pPr>
            <w:r w:rsidRPr="00445A6D">
              <w:rPr>
                <w:sz w:val="24"/>
                <w:szCs w:val="24"/>
              </w:rPr>
              <w:t>785,45</w:t>
            </w:r>
          </w:p>
        </w:tc>
      </w:tr>
      <w:tr w:rsidR="009A40CD" w:rsidRPr="00445A6D" w14:paraId="3617DD87" w14:textId="77777777" w:rsidTr="00445A6D">
        <w:trPr>
          <w:trHeight w:val="284"/>
        </w:trPr>
        <w:tc>
          <w:tcPr>
            <w:tcW w:w="1626" w:type="dxa"/>
            <w:vMerge/>
            <w:vAlign w:val="center"/>
          </w:tcPr>
          <w:p w14:paraId="259D9324" w14:textId="77777777" w:rsidR="009A40CD" w:rsidRPr="00613AC9" w:rsidRDefault="009A40CD" w:rsidP="009A40CD">
            <w:pPr>
              <w:widowControl/>
              <w:autoSpaceDE/>
              <w:autoSpaceDN/>
              <w:adjustRightInd/>
              <w:spacing w:line="240" w:lineRule="auto"/>
              <w:jc w:val="left"/>
              <w:rPr>
                <w:b/>
                <w:sz w:val="24"/>
                <w:szCs w:val="24"/>
              </w:rPr>
            </w:pPr>
          </w:p>
        </w:tc>
        <w:tc>
          <w:tcPr>
            <w:tcW w:w="0" w:type="auto"/>
            <w:vMerge/>
            <w:vAlign w:val="center"/>
          </w:tcPr>
          <w:p w14:paraId="29229F53" w14:textId="77777777" w:rsidR="009A40CD" w:rsidRPr="00613AC9" w:rsidRDefault="009A40CD" w:rsidP="009A40CD">
            <w:pPr>
              <w:widowControl/>
              <w:autoSpaceDE/>
              <w:autoSpaceDN/>
              <w:adjustRightInd/>
              <w:spacing w:line="240" w:lineRule="auto"/>
              <w:jc w:val="left"/>
              <w:rPr>
                <w:b/>
                <w:sz w:val="24"/>
                <w:szCs w:val="24"/>
              </w:rPr>
            </w:pPr>
          </w:p>
        </w:tc>
        <w:tc>
          <w:tcPr>
            <w:tcW w:w="996" w:type="dxa"/>
            <w:shd w:val="clear" w:color="auto" w:fill="FFFFFF"/>
          </w:tcPr>
          <w:p w14:paraId="3047056D" w14:textId="64543DB0" w:rsidR="009A40CD" w:rsidRPr="00445A6D" w:rsidRDefault="009A40CD" w:rsidP="009A40CD">
            <w:pPr>
              <w:spacing w:line="240" w:lineRule="auto"/>
              <w:jc w:val="center"/>
              <w:textAlignment w:val="top"/>
              <w:rPr>
                <w:sz w:val="24"/>
                <w:szCs w:val="24"/>
              </w:rPr>
            </w:pPr>
          </w:p>
        </w:tc>
        <w:tc>
          <w:tcPr>
            <w:tcW w:w="996" w:type="dxa"/>
            <w:shd w:val="clear" w:color="auto" w:fill="FFFFFF"/>
          </w:tcPr>
          <w:p w14:paraId="2FA7EB02" w14:textId="13B4F68B" w:rsidR="009A40CD" w:rsidRPr="00445A6D" w:rsidRDefault="009A40CD" w:rsidP="009A40CD">
            <w:pPr>
              <w:spacing w:line="240" w:lineRule="auto"/>
              <w:jc w:val="center"/>
              <w:textAlignment w:val="top"/>
              <w:rPr>
                <w:sz w:val="24"/>
                <w:szCs w:val="24"/>
              </w:rPr>
            </w:pPr>
            <w:r w:rsidRPr="00445A6D">
              <w:rPr>
                <w:sz w:val="24"/>
                <w:szCs w:val="24"/>
              </w:rPr>
              <w:t>3842,86</w:t>
            </w:r>
          </w:p>
        </w:tc>
        <w:tc>
          <w:tcPr>
            <w:tcW w:w="1003" w:type="dxa"/>
            <w:shd w:val="clear" w:color="auto" w:fill="FFFFFF"/>
          </w:tcPr>
          <w:p w14:paraId="57EF7F58" w14:textId="2062EFDD" w:rsidR="009A40CD" w:rsidRPr="00445A6D" w:rsidRDefault="009A40CD" w:rsidP="009A40CD">
            <w:pPr>
              <w:spacing w:line="240" w:lineRule="auto"/>
              <w:jc w:val="center"/>
              <w:textAlignment w:val="top"/>
              <w:rPr>
                <w:sz w:val="24"/>
                <w:szCs w:val="24"/>
              </w:rPr>
            </w:pPr>
            <w:r w:rsidRPr="00445A6D">
              <w:rPr>
                <w:sz w:val="24"/>
                <w:szCs w:val="24"/>
              </w:rPr>
              <w:t>2925,83</w:t>
            </w:r>
          </w:p>
        </w:tc>
        <w:tc>
          <w:tcPr>
            <w:tcW w:w="996" w:type="dxa"/>
            <w:shd w:val="clear" w:color="auto" w:fill="FFFFFF"/>
          </w:tcPr>
          <w:p w14:paraId="19F54816" w14:textId="0E98C210" w:rsidR="009A40CD" w:rsidRPr="00445A6D" w:rsidRDefault="009A40CD" w:rsidP="009A40CD">
            <w:pPr>
              <w:spacing w:line="240" w:lineRule="auto"/>
              <w:jc w:val="center"/>
              <w:textAlignment w:val="top"/>
              <w:rPr>
                <w:sz w:val="24"/>
                <w:szCs w:val="24"/>
              </w:rPr>
            </w:pPr>
            <w:r w:rsidRPr="00445A6D">
              <w:rPr>
                <w:sz w:val="24"/>
                <w:szCs w:val="24"/>
              </w:rPr>
              <w:t>2361,00</w:t>
            </w:r>
          </w:p>
        </w:tc>
        <w:tc>
          <w:tcPr>
            <w:tcW w:w="1443" w:type="dxa"/>
            <w:shd w:val="clear" w:color="auto" w:fill="FFFFFF"/>
          </w:tcPr>
          <w:p w14:paraId="71DB23CB" w14:textId="15598BF3" w:rsidR="009A40CD" w:rsidRPr="00445A6D" w:rsidRDefault="009A40CD" w:rsidP="009A40CD">
            <w:pPr>
              <w:spacing w:line="240" w:lineRule="auto"/>
              <w:jc w:val="center"/>
              <w:textAlignment w:val="top"/>
              <w:rPr>
                <w:sz w:val="24"/>
                <w:szCs w:val="24"/>
              </w:rPr>
            </w:pPr>
            <w:r w:rsidRPr="00445A6D">
              <w:rPr>
                <w:sz w:val="24"/>
                <w:szCs w:val="24"/>
              </w:rPr>
              <w:t>1643,75</w:t>
            </w:r>
          </w:p>
        </w:tc>
        <w:tc>
          <w:tcPr>
            <w:tcW w:w="1177" w:type="dxa"/>
          </w:tcPr>
          <w:p w14:paraId="7EF91E99" w14:textId="53FFDF66" w:rsidR="009A40CD" w:rsidRPr="00445A6D" w:rsidRDefault="009A40CD" w:rsidP="00875846">
            <w:pPr>
              <w:spacing w:line="240" w:lineRule="auto"/>
              <w:jc w:val="right"/>
              <w:textAlignment w:val="top"/>
              <w:rPr>
                <w:sz w:val="24"/>
                <w:szCs w:val="24"/>
              </w:rPr>
            </w:pPr>
            <w:r w:rsidRPr="00445A6D">
              <w:rPr>
                <w:sz w:val="24"/>
                <w:szCs w:val="24"/>
              </w:rPr>
              <w:t>2712,26</w:t>
            </w:r>
          </w:p>
        </w:tc>
      </w:tr>
      <w:tr w:rsidR="009A40CD" w:rsidRPr="00445A6D" w14:paraId="2B58C9EC" w14:textId="77777777" w:rsidTr="00445A6D">
        <w:trPr>
          <w:trHeight w:val="284"/>
        </w:trPr>
        <w:tc>
          <w:tcPr>
            <w:tcW w:w="1626" w:type="dxa"/>
            <w:vMerge/>
            <w:vAlign w:val="center"/>
          </w:tcPr>
          <w:p w14:paraId="4C9A46F4" w14:textId="77777777" w:rsidR="009A40CD" w:rsidRPr="00613AC9" w:rsidRDefault="009A40CD" w:rsidP="009A40CD">
            <w:pPr>
              <w:widowControl/>
              <w:autoSpaceDE/>
              <w:autoSpaceDN/>
              <w:adjustRightInd/>
              <w:spacing w:line="240" w:lineRule="auto"/>
              <w:jc w:val="left"/>
              <w:rPr>
                <w:b/>
                <w:sz w:val="24"/>
                <w:szCs w:val="24"/>
              </w:rPr>
            </w:pPr>
          </w:p>
        </w:tc>
        <w:tc>
          <w:tcPr>
            <w:tcW w:w="1150" w:type="dxa"/>
            <w:vMerge w:val="restart"/>
          </w:tcPr>
          <w:p w14:paraId="55A0E059" w14:textId="77777777" w:rsidR="009A40CD" w:rsidRPr="00613AC9" w:rsidRDefault="009A40CD" w:rsidP="009A40CD">
            <w:pPr>
              <w:spacing w:line="240" w:lineRule="auto"/>
              <w:jc w:val="center"/>
              <w:textAlignment w:val="top"/>
              <w:rPr>
                <w:b/>
                <w:sz w:val="24"/>
                <w:szCs w:val="24"/>
              </w:rPr>
            </w:pPr>
            <w:r w:rsidRPr="00613AC9">
              <w:rPr>
                <w:b/>
                <w:sz w:val="24"/>
                <w:szCs w:val="24"/>
              </w:rPr>
              <w:t xml:space="preserve">pe </w:t>
            </w:r>
          </w:p>
          <w:p w14:paraId="17CB8AC7" w14:textId="77777777" w:rsidR="009A40CD" w:rsidRPr="00613AC9" w:rsidRDefault="009A40CD" w:rsidP="009A40CD">
            <w:pPr>
              <w:spacing w:line="240" w:lineRule="auto"/>
              <w:jc w:val="center"/>
              <w:textAlignment w:val="top"/>
              <w:rPr>
                <w:b/>
                <w:sz w:val="24"/>
                <w:szCs w:val="24"/>
              </w:rPr>
            </w:pPr>
            <w:r w:rsidRPr="00613AC9">
              <w:rPr>
                <w:b/>
                <w:sz w:val="24"/>
                <w:szCs w:val="24"/>
              </w:rPr>
              <w:t>schemă</w:t>
            </w:r>
          </w:p>
        </w:tc>
        <w:tc>
          <w:tcPr>
            <w:tcW w:w="996" w:type="dxa"/>
            <w:shd w:val="clear" w:color="auto" w:fill="FFFFFF"/>
          </w:tcPr>
          <w:p w14:paraId="7697C2F7" w14:textId="117C8B92" w:rsidR="009A40CD" w:rsidRPr="00445A6D" w:rsidRDefault="00D77DD8" w:rsidP="009A40CD">
            <w:pPr>
              <w:spacing w:line="240" w:lineRule="auto"/>
              <w:jc w:val="center"/>
              <w:textAlignment w:val="top"/>
              <w:rPr>
                <w:sz w:val="24"/>
                <w:szCs w:val="24"/>
              </w:rPr>
            </w:pPr>
            <w:r w:rsidRPr="00445A6D">
              <w:rPr>
                <w:sz w:val="24"/>
                <w:szCs w:val="24"/>
              </w:rPr>
              <w:t>695,59</w:t>
            </w:r>
          </w:p>
        </w:tc>
        <w:tc>
          <w:tcPr>
            <w:tcW w:w="996" w:type="dxa"/>
            <w:shd w:val="clear" w:color="auto" w:fill="FFFFFF"/>
          </w:tcPr>
          <w:p w14:paraId="371F734B" w14:textId="77777777" w:rsidR="009A40CD" w:rsidRPr="00445A6D" w:rsidRDefault="009A40CD" w:rsidP="009A40CD">
            <w:pPr>
              <w:spacing w:line="240" w:lineRule="auto"/>
              <w:jc w:val="center"/>
              <w:textAlignment w:val="top"/>
              <w:rPr>
                <w:sz w:val="24"/>
                <w:szCs w:val="24"/>
              </w:rPr>
            </w:pPr>
          </w:p>
        </w:tc>
        <w:tc>
          <w:tcPr>
            <w:tcW w:w="1003" w:type="dxa"/>
            <w:shd w:val="clear" w:color="auto" w:fill="FFFFFF"/>
          </w:tcPr>
          <w:p w14:paraId="4C96DDEF" w14:textId="77777777" w:rsidR="009A40CD" w:rsidRPr="00445A6D" w:rsidRDefault="009A40CD" w:rsidP="009A40CD">
            <w:pPr>
              <w:spacing w:line="240" w:lineRule="auto"/>
              <w:jc w:val="center"/>
              <w:textAlignment w:val="top"/>
              <w:rPr>
                <w:sz w:val="24"/>
                <w:szCs w:val="24"/>
              </w:rPr>
            </w:pPr>
          </w:p>
        </w:tc>
        <w:tc>
          <w:tcPr>
            <w:tcW w:w="996" w:type="dxa"/>
            <w:shd w:val="clear" w:color="auto" w:fill="FFFFFF"/>
          </w:tcPr>
          <w:p w14:paraId="52CD03EC" w14:textId="77777777" w:rsidR="009A40CD" w:rsidRPr="00445A6D" w:rsidRDefault="009A40CD" w:rsidP="009A40CD">
            <w:pPr>
              <w:spacing w:line="240" w:lineRule="auto"/>
              <w:jc w:val="center"/>
              <w:textAlignment w:val="top"/>
              <w:rPr>
                <w:color w:val="FFFFFF"/>
                <w:sz w:val="24"/>
                <w:szCs w:val="24"/>
              </w:rPr>
            </w:pPr>
          </w:p>
        </w:tc>
        <w:tc>
          <w:tcPr>
            <w:tcW w:w="1443" w:type="dxa"/>
            <w:shd w:val="clear" w:color="auto" w:fill="FFFFFF"/>
          </w:tcPr>
          <w:p w14:paraId="1E1C565E" w14:textId="77777777" w:rsidR="009A40CD" w:rsidRPr="00445A6D" w:rsidRDefault="009A40CD" w:rsidP="009A40CD">
            <w:pPr>
              <w:spacing w:line="240" w:lineRule="auto"/>
              <w:jc w:val="center"/>
              <w:textAlignment w:val="top"/>
              <w:rPr>
                <w:color w:val="FFFFFF"/>
                <w:sz w:val="24"/>
                <w:szCs w:val="24"/>
              </w:rPr>
            </w:pPr>
          </w:p>
        </w:tc>
        <w:tc>
          <w:tcPr>
            <w:tcW w:w="1177" w:type="dxa"/>
          </w:tcPr>
          <w:p w14:paraId="402A21A0" w14:textId="67CC1F6A" w:rsidR="009A40CD" w:rsidRPr="00445A6D" w:rsidRDefault="00F37020" w:rsidP="009A40CD">
            <w:pPr>
              <w:spacing w:line="240" w:lineRule="auto"/>
              <w:jc w:val="right"/>
              <w:textAlignment w:val="top"/>
              <w:rPr>
                <w:sz w:val="24"/>
                <w:szCs w:val="24"/>
              </w:rPr>
            </w:pPr>
            <w:r w:rsidRPr="00445A6D">
              <w:rPr>
                <w:sz w:val="24"/>
                <w:szCs w:val="24"/>
              </w:rPr>
              <w:t>501,38</w:t>
            </w:r>
          </w:p>
        </w:tc>
      </w:tr>
      <w:tr w:rsidR="009A40CD" w:rsidRPr="00445A6D" w14:paraId="1CB6F098" w14:textId="77777777" w:rsidTr="00445A6D">
        <w:trPr>
          <w:trHeight w:val="284"/>
        </w:trPr>
        <w:tc>
          <w:tcPr>
            <w:tcW w:w="1626" w:type="dxa"/>
            <w:vMerge/>
            <w:vAlign w:val="center"/>
          </w:tcPr>
          <w:p w14:paraId="08473190" w14:textId="77777777" w:rsidR="009A40CD" w:rsidRPr="00613AC9" w:rsidRDefault="009A40CD" w:rsidP="009A40CD">
            <w:pPr>
              <w:widowControl/>
              <w:autoSpaceDE/>
              <w:autoSpaceDN/>
              <w:adjustRightInd/>
              <w:spacing w:line="240" w:lineRule="auto"/>
              <w:jc w:val="left"/>
              <w:rPr>
                <w:b/>
                <w:sz w:val="24"/>
                <w:szCs w:val="24"/>
              </w:rPr>
            </w:pPr>
          </w:p>
        </w:tc>
        <w:tc>
          <w:tcPr>
            <w:tcW w:w="0" w:type="auto"/>
            <w:vMerge/>
            <w:vAlign w:val="center"/>
          </w:tcPr>
          <w:p w14:paraId="2E451816" w14:textId="77777777" w:rsidR="009A40CD" w:rsidRPr="00613AC9" w:rsidRDefault="009A40CD" w:rsidP="009A40CD">
            <w:pPr>
              <w:widowControl/>
              <w:autoSpaceDE/>
              <w:autoSpaceDN/>
              <w:adjustRightInd/>
              <w:spacing w:line="240" w:lineRule="auto"/>
              <w:jc w:val="left"/>
              <w:rPr>
                <w:b/>
                <w:sz w:val="24"/>
                <w:szCs w:val="24"/>
              </w:rPr>
            </w:pPr>
          </w:p>
        </w:tc>
        <w:tc>
          <w:tcPr>
            <w:tcW w:w="996" w:type="dxa"/>
          </w:tcPr>
          <w:p w14:paraId="2BB9D55E" w14:textId="77777777" w:rsidR="009A40CD" w:rsidRPr="00445A6D" w:rsidRDefault="009A40CD" w:rsidP="009A40CD">
            <w:pPr>
              <w:spacing w:line="240" w:lineRule="auto"/>
              <w:jc w:val="center"/>
              <w:textAlignment w:val="top"/>
              <w:rPr>
                <w:sz w:val="24"/>
                <w:szCs w:val="24"/>
              </w:rPr>
            </w:pPr>
          </w:p>
        </w:tc>
        <w:tc>
          <w:tcPr>
            <w:tcW w:w="996" w:type="dxa"/>
          </w:tcPr>
          <w:p w14:paraId="133B34AB" w14:textId="76583D8C" w:rsidR="009A40CD" w:rsidRPr="00445A6D" w:rsidRDefault="00D77DD8" w:rsidP="009A40CD">
            <w:pPr>
              <w:spacing w:line="240" w:lineRule="auto"/>
              <w:jc w:val="center"/>
              <w:textAlignment w:val="top"/>
              <w:rPr>
                <w:sz w:val="24"/>
                <w:szCs w:val="24"/>
              </w:rPr>
            </w:pPr>
            <w:r w:rsidRPr="00445A6D">
              <w:rPr>
                <w:sz w:val="24"/>
                <w:szCs w:val="24"/>
              </w:rPr>
              <w:t>2818,10</w:t>
            </w:r>
          </w:p>
        </w:tc>
        <w:tc>
          <w:tcPr>
            <w:tcW w:w="1003" w:type="dxa"/>
          </w:tcPr>
          <w:p w14:paraId="61603C77" w14:textId="7CD3BF69" w:rsidR="009A40CD" w:rsidRPr="00445A6D" w:rsidRDefault="00D77DD8" w:rsidP="009A40CD">
            <w:pPr>
              <w:spacing w:line="240" w:lineRule="auto"/>
              <w:jc w:val="center"/>
              <w:textAlignment w:val="top"/>
              <w:rPr>
                <w:sz w:val="24"/>
                <w:szCs w:val="24"/>
              </w:rPr>
            </w:pPr>
            <w:r w:rsidRPr="00445A6D">
              <w:rPr>
                <w:sz w:val="24"/>
                <w:szCs w:val="24"/>
              </w:rPr>
              <w:t>1755,50</w:t>
            </w:r>
          </w:p>
        </w:tc>
        <w:tc>
          <w:tcPr>
            <w:tcW w:w="996" w:type="dxa"/>
          </w:tcPr>
          <w:p w14:paraId="43FC91D9" w14:textId="23962574" w:rsidR="009A40CD" w:rsidRPr="00445A6D" w:rsidRDefault="0041794F" w:rsidP="009A40CD">
            <w:pPr>
              <w:spacing w:line="240" w:lineRule="auto"/>
              <w:jc w:val="center"/>
              <w:textAlignment w:val="top"/>
              <w:rPr>
                <w:sz w:val="24"/>
                <w:szCs w:val="24"/>
              </w:rPr>
            </w:pPr>
            <w:r w:rsidRPr="00445A6D">
              <w:rPr>
                <w:sz w:val="24"/>
                <w:szCs w:val="24"/>
              </w:rPr>
              <w:t>1888,80</w:t>
            </w:r>
          </w:p>
        </w:tc>
        <w:tc>
          <w:tcPr>
            <w:tcW w:w="1443" w:type="dxa"/>
          </w:tcPr>
          <w:p w14:paraId="4B740BE5" w14:textId="28BEEC6D" w:rsidR="009A40CD" w:rsidRPr="00445A6D" w:rsidRDefault="00693FC5" w:rsidP="009A40CD">
            <w:pPr>
              <w:spacing w:line="240" w:lineRule="auto"/>
              <w:jc w:val="center"/>
              <w:textAlignment w:val="top"/>
              <w:rPr>
                <w:sz w:val="24"/>
                <w:szCs w:val="24"/>
              </w:rPr>
            </w:pPr>
            <w:r w:rsidRPr="00445A6D">
              <w:rPr>
                <w:sz w:val="24"/>
                <w:szCs w:val="24"/>
              </w:rPr>
              <w:t>1643,75</w:t>
            </w:r>
          </w:p>
        </w:tc>
        <w:tc>
          <w:tcPr>
            <w:tcW w:w="1177" w:type="dxa"/>
          </w:tcPr>
          <w:p w14:paraId="3DF936C5" w14:textId="59D510D1" w:rsidR="009A40CD" w:rsidRPr="00445A6D" w:rsidRDefault="00F37020" w:rsidP="009A40CD">
            <w:pPr>
              <w:spacing w:line="240" w:lineRule="auto"/>
              <w:jc w:val="right"/>
              <w:textAlignment w:val="top"/>
              <w:rPr>
                <w:sz w:val="24"/>
                <w:szCs w:val="24"/>
              </w:rPr>
            </w:pPr>
            <w:r w:rsidRPr="00445A6D">
              <w:rPr>
                <w:sz w:val="24"/>
                <w:szCs w:val="24"/>
              </w:rPr>
              <w:t>1923,53</w:t>
            </w:r>
          </w:p>
        </w:tc>
      </w:tr>
      <w:tr w:rsidR="009A40CD" w:rsidRPr="00445A6D" w14:paraId="62F4E855" w14:textId="77777777" w:rsidTr="00445A6D">
        <w:trPr>
          <w:trHeight w:val="285"/>
        </w:trPr>
        <w:tc>
          <w:tcPr>
            <w:tcW w:w="1626" w:type="dxa"/>
            <w:vMerge w:val="restart"/>
          </w:tcPr>
          <w:p w14:paraId="3138C692" w14:textId="77777777" w:rsidR="009A40CD" w:rsidRPr="00613AC9" w:rsidRDefault="009A40CD" w:rsidP="009A40CD">
            <w:pPr>
              <w:spacing w:line="240" w:lineRule="auto"/>
              <w:jc w:val="center"/>
              <w:textAlignment w:val="top"/>
              <w:rPr>
                <w:b/>
                <w:sz w:val="24"/>
                <w:szCs w:val="24"/>
              </w:rPr>
            </w:pPr>
          </w:p>
          <w:p w14:paraId="6A269039" w14:textId="77777777" w:rsidR="009A40CD" w:rsidRPr="00613AC9" w:rsidRDefault="009A40CD" w:rsidP="009A40CD">
            <w:pPr>
              <w:spacing w:line="240" w:lineRule="auto"/>
              <w:jc w:val="center"/>
              <w:textAlignment w:val="top"/>
              <w:rPr>
                <w:b/>
                <w:sz w:val="24"/>
                <w:szCs w:val="24"/>
              </w:rPr>
            </w:pPr>
            <w:r w:rsidRPr="00613AC9">
              <w:rPr>
                <w:b/>
                <w:sz w:val="24"/>
                <w:szCs w:val="24"/>
              </w:rPr>
              <w:t>Nr. dosare de soluţionat</w:t>
            </w:r>
          </w:p>
        </w:tc>
        <w:tc>
          <w:tcPr>
            <w:tcW w:w="1150" w:type="dxa"/>
            <w:vMerge w:val="restart"/>
          </w:tcPr>
          <w:p w14:paraId="6477DBF5" w14:textId="77777777" w:rsidR="009A40CD" w:rsidRPr="00613AC9" w:rsidRDefault="009A40CD" w:rsidP="009A40CD">
            <w:pPr>
              <w:spacing w:line="240" w:lineRule="auto"/>
              <w:jc w:val="center"/>
              <w:textAlignment w:val="top"/>
              <w:rPr>
                <w:b/>
                <w:sz w:val="24"/>
                <w:szCs w:val="24"/>
              </w:rPr>
            </w:pPr>
            <w:r w:rsidRPr="00613AC9">
              <w:rPr>
                <w:b/>
                <w:sz w:val="24"/>
                <w:szCs w:val="24"/>
              </w:rPr>
              <w:t>pe procuror</w:t>
            </w:r>
          </w:p>
        </w:tc>
        <w:tc>
          <w:tcPr>
            <w:tcW w:w="996" w:type="dxa"/>
          </w:tcPr>
          <w:p w14:paraId="653E2C81" w14:textId="0129AB58" w:rsidR="009A40CD" w:rsidRPr="00445A6D" w:rsidRDefault="005C5A68" w:rsidP="009A40CD">
            <w:pPr>
              <w:spacing w:line="240" w:lineRule="auto"/>
              <w:jc w:val="center"/>
              <w:textAlignment w:val="top"/>
              <w:rPr>
                <w:sz w:val="24"/>
                <w:szCs w:val="24"/>
              </w:rPr>
            </w:pPr>
            <w:r w:rsidRPr="00445A6D">
              <w:rPr>
                <w:sz w:val="24"/>
                <w:szCs w:val="24"/>
              </w:rPr>
              <w:t>182,</w:t>
            </w:r>
            <w:r w:rsidR="005E20BB" w:rsidRPr="00445A6D">
              <w:rPr>
                <w:sz w:val="24"/>
                <w:szCs w:val="24"/>
              </w:rPr>
              <w:t>47</w:t>
            </w:r>
          </w:p>
        </w:tc>
        <w:tc>
          <w:tcPr>
            <w:tcW w:w="996" w:type="dxa"/>
          </w:tcPr>
          <w:p w14:paraId="1D3E3D49" w14:textId="77777777" w:rsidR="009A40CD" w:rsidRPr="00445A6D" w:rsidRDefault="009A40CD" w:rsidP="009A40CD">
            <w:pPr>
              <w:spacing w:line="240" w:lineRule="auto"/>
              <w:jc w:val="center"/>
              <w:textAlignment w:val="top"/>
              <w:rPr>
                <w:sz w:val="24"/>
                <w:szCs w:val="24"/>
              </w:rPr>
            </w:pPr>
          </w:p>
        </w:tc>
        <w:tc>
          <w:tcPr>
            <w:tcW w:w="1003" w:type="dxa"/>
          </w:tcPr>
          <w:p w14:paraId="77C1ECFD" w14:textId="77777777" w:rsidR="009A40CD" w:rsidRPr="00445A6D" w:rsidRDefault="009A40CD" w:rsidP="009A40CD">
            <w:pPr>
              <w:spacing w:line="240" w:lineRule="auto"/>
              <w:jc w:val="center"/>
              <w:textAlignment w:val="top"/>
              <w:rPr>
                <w:sz w:val="24"/>
                <w:szCs w:val="24"/>
              </w:rPr>
            </w:pPr>
          </w:p>
        </w:tc>
        <w:tc>
          <w:tcPr>
            <w:tcW w:w="996" w:type="dxa"/>
          </w:tcPr>
          <w:p w14:paraId="65AD8D16" w14:textId="77777777" w:rsidR="009A40CD" w:rsidRPr="00445A6D" w:rsidRDefault="009A40CD" w:rsidP="009A40CD">
            <w:pPr>
              <w:spacing w:line="240" w:lineRule="auto"/>
              <w:jc w:val="center"/>
              <w:textAlignment w:val="top"/>
              <w:rPr>
                <w:sz w:val="24"/>
                <w:szCs w:val="24"/>
              </w:rPr>
            </w:pPr>
          </w:p>
        </w:tc>
        <w:tc>
          <w:tcPr>
            <w:tcW w:w="1443" w:type="dxa"/>
          </w:tcPr>
          <w:p w14:paraId="4E0A637A" w14:textId="77777777" w:rsidR="009A40CD" w:rsidRPr="00445A6D" w:rsidRDefault="009A40CD" w:rsidP="009A40CD">
            <w:pPr>
              <w:spacing w:line="240" w:lineRule="auto"/>
              <w:jc w:val="center"/>
              <w:textAlignment w:val="top"/>
              <w:rPr>
                <w:sz w:val="24"/>
                <w:szCs w:val="24"/>
              </w:rPr>
            </w:pPr>
          </w:p>
        </w:tc>
        <w:tc>
          <w:tcPr>
            <w:tcW w:w="1177" w:type="dxa"/>
          </w:tcPr>
          <w:p w14:paraId="7F971B07" w14:textId="6B0D082A" w:rsidR="009A40CD" w:rsidRPr="00445A6D" w:rsidRDefault="00F37020" w:rsidP="009A40CD">
            <w:pPr>
              <w:spacing w:line="240" w:lineRule="auto"/>
              <w:jc w:val="right"/>
              <w:textAlignment w:val="top"/>
              <w:rPr>
                <w:sz w:val="24"/>
                <w:szCs w:val="24"/>
              </w:rPr>
            </w:pPr>
            <w:r w:rsidRPr="00445A6D">
              <w:rPr>
                <w:sz w:val="24"/>
                <w:szCs w:val="24"/>
              </w:rPr>
              <w:t>193,74</w:t>
            </w:r>
          </w:p>
        </w:tc>
      </w:tr>
      <w:tr w:rsidR="009A40CD" w:rsidRPr="00445A6D" w14:paraId="4A371E9B" w14:textId="77777777" w:rsidTr="00445A6D">
        <w:trPr>
          <w:trHeight w:val="284"/>
        </w:trPr>
        <w:tc>
          <w:tcPr>
            <w:tcW w:w="1626" w:type="dxa"/>
            <w:vMerge/>
            <w:vAlign w:val="center"/>
          </w:tcPr>
          <w:p w14:paraId="6881EA68" w14:textId="77777777" w:rsidR="009A40CD" w:rsidRPr="00613AC9" w:rsidRDefault="009A40CD" w:rsidP="009A40CD">
            <w:pPr>
              <w:widowControl/>
              <w:autoSpaceDE/>
              <w:autoSpaceDN/>
              <w:adjustRightInd/>
              <w:spacing w:line="240" w:lineRule="auto"/>
              <w:jc w:val="left"/>
              <w:rPr>
                <w:b/>
                <w:sz w:val="24"/>
                <w:szCs w:val="24"/>
              </w:rPr>
            </w:pPr>
          </w:p>
        </w:tc>
        <w:tc>
          <w:tcPr>
            <w:tcW w:w="0" w:type="auto"/>
            <w:vMerge/>
            <w:vAlign w:val="center"/>
          </w:tcPr>
          <w:p w14:paraId="5B0A7657" w14:textId="77777777" w:rsidR="009A40CD" w:rsidRPr="00613AC9" w:rsidRDefault="009A40CD" w:rsidP="009A40CD">
            <w:pPr>
              <w:widowControl/>
              <w:autoSpaceDE/>
              <w:autoSpaceDN/>
              <w:adjustRightInd/>
              <w:spacing w:line="240" w:lineRule="auto"/>
              <w:jc w:val="left"/>
              <w:rPr>
                <w:b/>
                <w:sz w:val="24"/>
                <w:szCs w:val="24"/>
              </w:rPr>
            </w:pPr>
          </w:p>
        </w:tc>
        <w:tc>
          <w:tcPr>
            <w:tcW w:w="996" w:type="dxa"/>
          </w:tcPr>
          <w:p w14:paraId="3B6ACA49" w14:textId="77777777" w:rsidR="009A40CD" w:rsidRPr="00445A6D" w:rsidRDefault="009A40CD" w:rsidP="009A40CD">
            <w:pPr>
              <w:spacing w:line="240" w:lineRule="auto"/>
              <w:jc w:val="center"/>
              <w:textAlignment w:val="top"/>
              <w:rPr>
                <w:sz w:val="24"/>
                <w:szCs w:val="24"/>
              </w:rPr>
            </w:pPr>
          </w:p>
        </w:tc>
        <w:tc>
          <w:tcPr>
            <w:tcW w:w="996" w:type="dxa"/>
          </w:tcPr>
          <w:p w14:paraId="0ADF34D4" w14:textId="20A82822" w:rsidR="009A40CD" w:rsidRPr="00445A6D" w:rsidRDefault="00F47E84" w:rsidP="009A40CD">
            <w:pPr>
              <w:spacing w:line="240" w:lineRule="auto"/>
              <w:jc w:val="center"/>
              <w:textAlignment w:val="top"/>
              <w:rPr>
                <w:sz w:val="24"/>
                <w:szCs w:val="24"/>
              </w:rPr>
            </w:pPr>
            <w:r w:rsidRPr="00445A6D">
              <w:rPr>
                <w:sz w:val="24"/>
                <w:szCs w:val="24"/>
              </w:rPr>
              <w:t>2669,77</w:t>
            </w:r>
          </w:p>
        </w:tc>
        <w:tc>
          <w:tcPr>
            <w:tcW w:w="1003" w:type="dxa"/>
          </w:tcPr>
          <w:p w14:paraId="2FFA687B" w14:textId="2310E1B6" w:rsidR="009A40CD" w:rsidRPr="00445A6D" w:rsidRDefault="001813BA" w:rsidP="009A40CD">
            <w:pPr>
              <w:spacing w:line="240" w:lineRule="auto"/>
              <w:jc w:val="center"/>
              <w:textAlignment w:val="top"/>
              <w:rPr>
                <w:sz w:val="24"/>
                <w:szCs w:val="24"/>
              </w:rPr>
            </w:pPr>
            <w:r w:rsidRPr="00445A6D">
              <w:rPr>
                <w:sz w:val="24"/>
                <w:szCs w:val="24"/>
              </w:rPr>
              <w:t>2133,67</w:t>
            </w:r>
          </w:p>
        </w:tc>
        <w:tc>
          <w:tcPr>
            <w:tcW w:w="996" w:type="dxa"/>
          </w:tcPr>
          <w:p w14:paraId="34870AC1" w14:textId="163DFEFA" w:rsidR="009A40CD" w:rsidRPr="00445A6D" w:rsidRDefault="002B3BB8" w:rsidP="009A40CD">
            <w:pPr>
              <w:spacing w:line="240" w:lineRule="auto"/>
              <w:jc w:val="center"/>
              <w:textAlignment w:val="top"/>
              <w:rPr>
                <w:sz w:val="24"/>
                <w:szCs w:val="24"/>
              </w:rPr>
            </w:pPr>
            <w:r w:rsidRPr="00445A6D">
              <w:rPr>
                <w:sz w:val="24"/>
                <w:szCs w:val="24"/>
              </w:rPr>
              <w:t>1425,50</w:t>
            </w:r>
          </w:p>
        </w:tc>
        <w:tc>
          <w:tcPr>
            <w:tcW w:w="1443" w:type="dxa"/>
          </w:tcPr>
          <w:p w14:paraId="3BB4604F" w14:textId="5888D6FF" w:rsidR="009A40CD" w:rsidRPr="00445A6D" w:rsidRDefault="00245D4A" w:rsidP="009A40CD">
            <w:pPr>
              <w:spacing w:line="240" w:lineRule="auto"/>
              <w:jc w:val="center"/>
              <w:textAlignment w:val="top"/>
              <w:rPr>
                <w:sz w:val="24"/>
                <w:szCs w:val="24"/>
              </w:rPr>
            </w:pPr>
            <w:r w:rsidRPr="00445A6D">
              <w:rPr>
                <w:sz w:val="24"/>
                <w:szCs w:val="24"/>
              </w:rPr>
              <w:t>822,50</w:t>
            </w:r>
          </w:p>
        </w:tc>
        <w:tc>
          <w:tcPr>
            <w:tcW w:w="1177" w:type="dxa"/>
          </w:tcPr>
          <w:p w14:paraId="11DF9A82" w14:textId="0C7FB6B6" w:rsidR="009A40CD" w:rsidRPr="00445A6D" w:rsidRDefault="00C73B07" w:rsidP="009A40CD">
            <w:pPr>
              <w:spacing w:line="240" w:lineRule="auto"/>
              <w:jc w:val="right"/>
              <w:textAlignment w:val="top"/>
              <w:rPr>
                <w:sz w:val="24"/>
                <w:szCs w:val="24"/>
              </w:rPr>
            </w:pPr>
            <w:r w:rsidRPr="00445A6D">
              <w:rPr>
                <w:sz w:val="24"/>
                <w:szCs w:val="24"/>
              </w:rPr>
              <w:t>1695,85</w:t>
            </w:r>
          </w:p>
        </w:tc>
      </w:tr>
      <w:tr w:rsidR="009A40CD" w:rsidRPr="00445A6D" w14:paraId="7BD1632C" w14:textId="77777777" w:rsidTr="00445A6D">
        <w:trPr>
          <w:trHeight w:val="284"/>
        </w:trPr>
        <w:tc>
          <w:tcPr>
            <w:tcW w:w="1626" w:type="dxa"/>
            <w:vMerge/>
            <w:vAlign w:val="center"/>
          </w:tcPr>
          <w:p w14:paraId="3F9DEEAF" w14:textId="77777777" w:rsidR="009A40CD" w:rsidRPr="00613AC9" w:rsidRDefault="009A40CD" w:rsidP="009A40CD">
            <w:pPr>
              <w:widowControl/>
              <w:autoSpaceDE/>
              <w:autoSpaceDN/>
              <w:adjustRightInd/>
              <w:spacing w:line="240" w:lineRule="auto"/>
              <w:jc w:val="left"/>
              <w:rPr>
                <w:b/>
                <w:sz w:val="24"/>
                <w:szCs w:val="24"/>
              </w:rPr>
            </w:pPr>
          </w:p>
        </w:tc>
        <w:tc>
          <w:tcPr>
            <w:tcW w:w="1150" w:type="dxa"/>
            <w:vMerge w:val="restart"/>
          </w:tcPr>
          <w:p w14:paraId="28DA8944" w14:textId="77777777" w:rsidR="009A40CD" w:rsidRPr="00613AC9" w:rsidRDefault="009A40CD" w:rsidP="009A40CD">
            <w:pPr>
              <w:spacing w:line="240" w:lineRule="auto"/>
              <w:jc w:val="center"/>
              <w:textAlignment w:val="top"/>
              <w:rPr>
                <w:b/>
                <w:sz w:val="24"/>
                <w:szCs w:val="24"/>
              </w:rPr>
            </w:pPr>
            <w:r w:rsidRPr="00613AC9">
              <w:rPr>
                <w:b/>
                <w:sz w:val="24"/>
                <w:szCs w:val="24"/>
              </w:rPr>
              <w:t>pe</w:t>
            </w:r>
          </w:p>
          <w:p w14:paraId="62D0B970" w14:textId="77777777" w:rsidR="009A40CD" w:rsidRPr="00613AC9" w:rsidRDefault="009A40CD" w:rsidP="009A40CD">
            <w:pPr>
              <w:spacing w:line="240" w:lineRule="auto"/>
              <w:jc w:val="center"/>
              <w:textAlignment w:val="top"/>
              <w:rPr>
                <w:b/>
                <w:sz w:val="24"/>
                <w:szCs w:val="24"/>
              </w:rPr>
            </w:pPr>
            <w:r w:rsidRPr="00613AC9">
              <w:rPr>
                <w:b/>
                <w:sz w:val="24"/>
                <w:szCs w:val="24"/>
              </w:rPr>
              <w:t>schemă</w:t>
            </w:r>
          </w:p>
        </w:tc>
        <w:tc>
          <w:tcPr>
            <w:tcW w:w="996" w:type="dxa"/>
          </w:tcPr>
          <w:p w14:paraId="7C66DF51" w14:textId="6999CAEE" w:rsidR="009A40CD" w:rsidRPr="00445A6D" w:rsidRDefault="005E20BB" w:rsidP="009A40CD">
            <w:pPr>
              <w:spacing w:line="240" w:lineRule="auto"/>
              <w:jc w:val="center"/>
              <w:textAlignment w:val="top"/>
              <w:rPr>
                <w:sz w:val="24"/>
                <w:szCs w:val="24"/>
              </w:rPr>
            </w:pPr>
            <w:r w:rsidRPr="00445A6D">
              <w:rPr>
                <w:sz w:val="24"/>
                <w:szCs w:val="24"/>
              </w:rPr>
              <w:t>124,41</w:t>
            </w:r>
          </w:p>
        </w:tc>
        <w:tc>
          <w:tcPr>
            <w:tcW w:w="996" w:type="dxa"/>
          </w:tcPr>
          <w:p w14:paraId="11921A45" w14:textId="77777777" w:rsidR="009A40CD" w:rsidRPr="00445A6D" w:rsidRDefault="009A40CD" w:rsidP="009A40CD">
            <w:pPr>
              <w:spacing w:line="240" w:lineRule="auto"/>
              <w:jc w:val="center"/>
              <w:textAlignment w:val="top"/>
              <w:rPr>
                <w:sz w:val="24"/>
                <w:szCs w:val="24"/>
              </w:rPr>
            </w:pPr>
          </w:p>
        </w:tc>
        <w:tc>
          <w:tcPr>
            <w:tcW w:w="1003" w:type="dxa"/>
          </w:tcPr>
          <w:p w14:paraId="2D0675A6" w14:textId="77777777" w:rsidR="009A40CD" w:rsidRPr="00445A6D" w:rsidRDefault="009A40CD" w:rsidP="009A40CD">
            <w:pPr>
              <w:spacing w:line="240" w:lineRule="auto"/>
              <w:jc w:val="center"/>
              <w:textAlignment w:val="top"/>
              <w:rPr>
                <w:sz w:val="24"/>
                <w:szCs w:val="24"/>
              </w:rPr>
            </w:pPr>
          </w:p>
        </w:tc>
        <w:tc>
          <w:tcPr>
            <w:tcW w:w="996" w:type="dxa"/>
          </w:tcPr>
          <w:p w14:paraId="6BDC3E10" w14:textId="77777777" w:rsidR="009A40CD" w:rsidRPr="00445A6D" w:rsidRDefault="009A40CD" w:rsidP="009A40CD">
            <w:pPr>
              <w:spacing w:line="240" w:lineRule="auto"/>
              <w:jc w:val="center"/>
              <w:textAlignment w:val="top"/>
              <w:rPr>
                <w:sz w:val="24"/>
                <w:szCs w:val="24"/>
              </w:rPr>
            </w:pPr>
          </w:p>
        </w:tc>
        <w:tc>
          <w:tcPr>
            <w:tcW w:w="1443" w:type="dxa"/>
          </w:tcPr>
          <w:p w14:paraId="7B45E711" w14:textId="77777777" w:rsidR="009A40CD" w:rsidRPr="00445A6D" w:rsidRDefault="009A40CD" w:rsidP="009A40CD">
            <w:pPr>
              <w:spacing w:line="240" w:lineRule="auto"/>
              <w:jc w:val="center"/>
              <w:textAlignment w:val="top"/>
              <w:rPr>
                <w:sz w:val="24"/>
                <w:szCs w:val="24"/>
              </w:rPr>
            </w:pPr>
          </w:p>
        </w:tc>
        <w:tc>
          <w:tcPr>
            <w:tcW w:w="1177" w:type="dxa"/>
            <w:shd w:val="clear" w:color="auto" w:fill="FFFFFF"/>
          </w:tcPr>
          <w:p w14:paraId="43BE6FBC" w14:textId="217E46C4" w:rsidR="009A40CD" w:rsidRPr="00445A6D" w:rsidRDefault="00C73B07" w:rsidP="009A40CD">
            <w:pPr>
              <w:spacing w:line="240" w:lineRule="auto"/>
              <w:jc w:val="right"/>
              <w:textAlignment w:val="top"/>
              <w:rPr>
                <w:sz w:val="24"/>
                <w:szCs w:val="24"/>
              </w:rPr>
            </w:pPr>
            <w:r w:rsidRPr="00445A6D">
              <w:rPr>
                <w:sz w:val="24"/>
                <w:szCs w:val="24"/>
              </w:rPr>
              <w:t>123,67</w:t>
            </w:r>
          </w:p>
        </w:tc>
      </w:tr>
      <w:tr w:rsidR="009A40CD" w:rsidRPr="00445A6D" w14:paraId="2F176A37" w14:textId="77777777" w:rsidTr="00445A6D">
        <w:trPr>
          <w:trHeight w:val="284"/>
        </w:trPr>
        <w:tc>
          <w:tcPr>
            <w:tcW w:w="1626" w:type="dxa"/>
            <w:vMerge/>
            <w:vAlign w:val="center"/>
          </w:tcPr>
          <w:p w14:paraId="2AD6940F" w14:textId="77777777" w:rsidR="009A40CD" w:rsidRPr="00613AC9" w:rsidRDefault="009A40CD" w:rsidP="009A40CD">
            <w:pPr>
              <w:widowControl/>
              <w:autoSpaceDE/>
              <w:autoSpaceDN/>
              <w:adjustRightInd/>
              <w:spacing w:line="240" w:lineRule="auto"/>
              <w:jc w:val="left"/>
              <w:rPr>
                <w:b/>
                <w:sz w:val="24"/>
                <w:szCs w:val="24"/>
              </w:rPr>
            </w:pPr>
          </w:p>
        </w:tc>
        <w:tc>
          <w:tcPr>
            <w:tcW w:w="0" w:type="auto"/>
            <w:vMerge/>
            <w:vAlign w:val="center"/>
          </w:tcPr>
          <w:p w14:paraId="04FACDB5" w14:textId="77777777" w:rsidR="009A40CD" w:rsidRPr="00613AC9" w:rsidRDefault="009A40CD" w:rsidP="009A40CD">
            <w:pPr>
              <w:widowControl/>
              <w:autoSpaceDE/>
              <w:autoSpaceDN/>
              <w:adjustRightInd/>
              <w:spacing w:line="240" w:lineRule="auto"/>
              <w:jc w:val="left"/>
              <w:rPr>
                <w:b/>
                <w:sz w:val="24"/>
                <w:szCs w:val="24"/>
              </w:rPr>
            </w:pPr>
          </w:p>
        </w:tc>
        <w:tc>
          <w:tcPr>
            <w:tcW w:w="996" w:type="dxa"/>
          </w:tcPr>
          <w:p w14:paraId="24B24C75" w14:textId="77777777" w:rsidR="009A40CD" w:rsidRPr="00445A6D" w:rsidRDefault="009A40CD" w:rsidP="009A40CD">
            <w:pPr>
              <w:spacing w:line="240" w:lineRule="auto"/>
              <w:jc w:val="center"/>
              <w:textAlignment w:val="top"/>
              <w:rPr>
                <w:sz w:val="24"/>
                <w:szCs w:val="24"/>
              </w:rPr>
            </w:pPr>
          </w:p>
        </w:tc>
        <w:tc>
          <w:tcPr>
            <w:tcW w:w="996" w:type="dxa"/>
          </w:tcPr>
          <w:p w14:paraId="672BE4B7" w14:textId="2E341410" w:rsidR="009A40CD" w:rsidRPr="00445A6D" w:rsidRDefault="00F47E84" w:rsidP="009A40CD">
            <w:pPr>
              <w:spacing w:line="240" w:lineRule="auto"/>
              <w:jc w:val="center"/>
              <w:textAlignment w:val="top"/>
              <w:rPr>
                <w:sz w:val="24"/>
                <w:szCs w:val="24"/>
              </w:rPr>
            </w:pPr>
            <w:r w:rsidRPr="00445A6D">
              <w:rPr>
                <w:sz w:val="24"/>
                <w:szCs w:val="24"/>
              </w:rPr>
              <w:t>1957,83</w:t>
            </w:r>
          </w:p>
        </w:tc>
        <w:tc>
          <w:tcPr>
            <w:tcW w:w="1003" w:type="dxa"/>
          </w:tcPr>
          <w:p w14:paraId="19F233DF" w14:textId="4D7AD421" w:rsidR="009A40CD" w:rsidRPr="00445A6D" w:rsidRDefault="001813BA" w:rsidP="009A40CD">
            <w:pPr>
              <w:spacing w:line="240" w:lineRule="auto"/>
              <w:jc w:val="center"/>
              <w:textAlignment w:val="top"/>
              <w:rPr>
                <w:sz w:val="24"/>
                <w:szCs w:val="24"/>
              </w:rPr>
            </w:pPr>
            <w:r w:rsidRPr="00445A6D">
              <w:rPr>
                <w:sz w:val="24"/>
                <w:szCs w:val="24"/>
              </w:rPr>
              <w:t>1280,20</w:t>
            </w:r>
          </w:p>
        </w:tc>
        <w:tc>
          <w:tcPr>
            <w:tcW w:w="996" w:type="dxa"/>
          </w:tcPr>
          <w:p w14:paraId="7BBCC15C" w14:textId="29BACF73" w:rsidR="009A40CD" w:rsidRPr="00445A6D" w:rsidRDefault="002B3BB8" w:rsidP="009A40CD">
            <w:pPr>
              <w:spacing w:line="240" w:lineRule="auto"/>
              <w:jc w:val="center"/>
              <w:textAlignment w:val="top"/>
              <w:rPr>
                <w:sz w:val="24"/>
                <w:szCs w:val="24"/>
              </w:rPr>
            </w:pPr>
            <w:r w:rsidRPr="00445A6D">
              <w:rPr>
                <w:sz w:val="24"/>
                <w:szCs w:val="24"/>
              </w:rPr>
              <w:t>1140,40</w:t>
            </w:r>
          </w:p>
        </w:tc>
        <w:tc>
          <w:tcPr>
            <w:tcW w:w="1443" w:type="dxa"/>
          </w:tcPr>
          <w:p w14:paraId="1352CDFA" w14:textId="6630B914" w:rsidR="009A40CD" w:rsidRPr="00445A6D" w:rsidRDefault="00245D4A" w:rsidP="009A40CD">
            <w:pPr>
              <w:spacing w:line="240" w:lineRule="auto"/>
              <w:jc w:val="center"/>
              <w:textAlignment w:val="top"/>
              <w:rPr>
                <w:sz w:val="24"/>
                <w:szCs w:val="24"/>
              </w:rPr>
            </w:pPr>
            <w:r w:rsidRPr="00445A6D">
              <w:rPr>
                <w:sz w:val="24"/>
                <w:szCs w:val="24"/>
              </w:rPr>
              <w:t>822,50</w:t>
            </w:r>
          </w:p>
        </w:tc>
        <w:tc>
          <w:tcPr>
            <w:tcW w:w="1177" w:type="dxa"/>
            <w:shd w:val="clear" w:color="auto" w:fill="FFFFFF"/>
          </w:tcPr>
          <w:p w14:paraId="6AB4A47E" w14:textId="7E7C763F" w:rsidR="009A40CD" w:rsidRPr="00445A6D" w:rsidRDefault="00C73B07" w:rsidP="009A40CD">
            <w:pPr>
              <w:spacing w:line="240" w:lineRule="auto"/>
              <w:jc w:val="right"/>
              <w:textAlignment w:val="top"/>
              <w:rPr>
                <w:sz w:val="24"/>
                <w:szCs w:val="24"/>
              </w:rPr>
            </w:pPr>
            <w:r w:rsidRPr="00445A6D">
              <w:rPr>
                <w:sz w:val="24"/>
                <w:szCs w:val="24"/>
              </w:rPr>
              <w:t>1202,70</w:t>
            </w:r>
          </w:p>
        </w:tc>
      </w:tr>
      <w:tr w:rsidR="009A40CD" w:rsidRPr="00445A6D" w14:paraId="2A372628" w14:textId="77777777" w:rsidTr="00445A6D">
        <w:trPr>
          <w:trHeight w:val="284"/>
        </w:trPr>
        <w:tc>
          <w:tcPr>
            <w:tcW w:w="1626" w:type="dxa"/>
            <w:vMerge w:val="restart"/>
          </w:tcPr>
          <w:p w14:paraId="30527DCC" w14:textId="77777777" w:rsidR="009A40CD" w:rsidRPr="00613AC9" w:rsidRDefault="009A40CD" w:rsidP="009A40CD">
            <w:pPr>
              <w:spacing w:line="240" w:lineRule="auto"/>
              <w:jc w:val="center"/>
              <w:textAlignment w:val="top"/>
              <w:rPr>
                <w:b/>
                <w:sz w:val="24"/>
                <w:szCs w:val="24"/>
              </w:rPr>
            </w:pPr>
          </w:p>
          <w:p w14:paraId="67B0CF54" w14:textId="77777777" w:rsidR="009A40CD" w:rsidRPr="00613AC9" w:rsidRDefault="009A40CD" w:rsidP="009A40CD">
            <w:pPr>
              <w:spacing w:line="240" w:lineRule="auto"/>
              <w:jc w:val="center"/>
              <w:textAlignment w:val="top"/>
              <w:rPr>
                <w:b/>
                <w:sz w:val="24"/>
                <w:szCs w:val="24"/>
              </w:rPr>
            </w:pPr>
            <w:r w:rsidRPr="00613AC9">
              <w:rPr>
                <w:b/>
                <w:sz w:val="24"/>
                <w:szCs w:val="24"/>
              </w:rPr>
              <w:t>Nr. lucrări soluţionate</w:t>
            </w:r>
          </w:p>
        </w:tc>
        <w:tc>
          <w:tcPr>
            <w:tcW w:w="1150" w:type="dxa"/>
            <w:vMerge w:val="restart"/>
          </w:tcPr>
          <w:p w14:paraId="050EA9A7" w14:textId="77777777" w:rsidR="009A40CD" w:rsidRPr="00613AC9" w:rsidRDefault="009A40CD" w:rsidP="009A40CD">
            <w:pPr>
              <w:spacing w:line="240" w:lineRule="auto"/>
              <w:jc w:val="center"/>
              <w:textAlignment w:val="top"/>
              <w:rPr>
                <w:b/>
                <w:sz w:val="24"/>
                <w:szCs w:val="24"/>
              </w:rPr>
            </w:pPr>
            <w:r w:rsidRPr="00613AC9">
              <w:rPr>
                <w:b/>
                <w:sz w:val="24"/>
                <w:szCs w:val="24"/>
              </w:rPr>
              <w:t>pe procuror</w:t>
            </w:r>
          </w:p>
        </w:tc>
        <w:tc>
          <w:tcPr>
            <w:tcW w:w="996" w:type="dxa"/>
          </w:tcPr>
          <w:p w14:paraId="1E8F20DF" w14:textId="3D10B60F" w:rsidR="009A40CD" w:rsidRPr="00445A6D" w:rsidRDefault="005E20BB" w:rsidP="009A40CD">
            <w:pPr>
              <w:spacing w:line="240" w:lineRule="auto"/>
              <w:jc w:val="center"/>
              <w:textAlignment w:val="top"/>
              <w:rPr>
                <w:sz w:val="24"/>
                <w:szCs w:val="24"/>
              </w:rPr>
            </w:pPr>
            <w:r w:rsidRPr="00445A6D">
              <w:rPr>
                <w:sz w:val="24"/>
                <w:szCs w:val="24"/>
              </w:rPr>
              <w:t>828,87</w:t>
            </w:r>
          </w:p>
        </w:tc>
        <w:tc>
          <w:tcPr>
            <w:tcW w:w="996" w:type="dxa"/>
          </w:tcPr>
          <w:p w14:paraId="73ECBD23" w14:textId="77777777" w:rsidR="009A40CD" w:rsidRPr="00445A6D" w:rsidRDefault="009A40CD" w:rsidP="009A40CD">
            <w:pPr>
              <w:spacing w:line="240" w:lineRule="auto"/>
              <w:jc w:val="center"/>
              <w:textAlignment w:val="top"/>
              <w:rPr>
                <w:sz w:val="24"/>
                <w:szCs w:val="24"/>
              </w:rPr>
            </w:pPr>
          </w:p>
        </w:tc>
        <w:tc>
          <w:tcPr>
            <w:tcW w:w="1003" w:type="dxa"/>
          </w:tcPr>
          <w:p w14:paraId="5C20D569" w14:textId="77777777" w:rsidR="009A40CD" w:rsidRPr="00445A6D" w:rsidRDefault="009A40CD" w:rsidP="009A40CD">
            <w:pPr>
              <w:spacing w:line="240" w:lineRule="auto"/>
              <w:jc w:val="center"/>
              <w:textAlignment w:val="top"/>
              <w:rPr>
                <w:sz w:val="24"/>
                <w:szCs w:val="24"/>
              </w:rPr>
            </w:pPr>
          </w:p>
        </w:tc>
        <w:tc>
          <w:tcPr>
            <w:tcW w:w="996" w:type="dxa"/>
          </w:tcPr>
          <w:p w14:paraId="72A7F3FC" w14:textId="77777777" w:rsidR="009A40CD" w:rsidRPr="00445A6D" w:rsidRDefault="009A40CD" w:rsidP="009A40CD">
            <w:pPr>
              <w:spacing w:line="240" w:lineRule="auto"/>
              <w:jc w:val="center"/>
              <w:textAlignment w:val="top"/>
              <w:rPr>
                <w:sz w:val="24"/>
                <w:szCs w:val="24"/>
              </w:rPr>
            </w:pPr>
          </w:p>
        </w:tc>
        <w:tc>
          <w:tcPr>
            <w:tcW w:w="1443" w:type="dxa"/>
          </w:tcPr>
          <w:p w14:paraId="3047F865" w14:textId="77777777" w:rsidR="009A40CD" w:rsidRPr="00445A6D" w:rsidRDefault="009A40CD" w:rsidP="009A40CD">
            <w:pPr>
              <w:spacing w:line="240" w:lineRule="auto"/>
              <w:jc w:val="center"/>
              <w:textAlignment w:val="top"/>
              <w:rPr>
                <w:sz w:val="24"/>
                <w:szCs w:val="24"/>
              </w:rPr>
            </w:pPr>
          </w:p>
        </w:tc>
        <w:tc>
          <w:tcPr>
            <w:tcW w:w="1177" w:type="dxa"/>
            <w:shd w:val="clear" w:color="auto" w:fill="FFFFFF"/>
          </w:tcPr>
          <w:p w14:paraId="5410F941" w14:textId="45697D76" w:rsidR="009A40CD" w:rsidRPr="00445A6D" w:rsidRDefault="00E55A4A" w:rsidP="009A40CD">
            <w:pPr>
              <w:spacing w:line="240" w:lineRule="auto"/>
              <w:jc w:val="right"/>
              <w:textAlignment w:val="top"/>
              <w:rPr>
                <w:sz w:val="24"/>
                <w:szCs w:val="24"/>
              </w:rPr>
            </w:pPr>
            <w:r w:rsidRPr="00445A6D">
              <w:rPr>
                <w:sz w:val="24"/>
                <w:szCs w:val="24"/>
              </w:rPr>
              <w:t>634,60</w:t>
            </w:r>
          </w:p>
        </w:tc>
      </w:tr>
      <w:tr w:rsidR="009A40CD" w:rsidRPr="00445A6D" w14:paraId="0245834B" w14:textId="77777777" w:rsidTr="00445A6D">
        <w:trPr>
          <w:trHeight w:val="284"/>
        </w:trPr>
        <w:tc>
          <w:tcPr>
            <w:tcW w:w="1626" w:type="dxa"/>
            <w:vMerge/>
            <w:vAlign w:val="center"/>
          </w:tcPr>
          <w:p w14:paraId="20BF8375" w14:textId="77777777" w:rsidR="009A40CD" w:rsidRPr="00613AC9" w:rsidRDefault="009A40CD" w:rsidP="009A40CD">
            <w:pPr>
              <w:widowControl/>
              <w:autoSpaceDE/>
              <w:autoSpaceDN/>
              <w:adjustRightInd/>
              <w:spacing w:line="240" w:lineRule="auto"/>
              <w:jc w:val="left"/>
              <w:rPr>
                <w:b/>
                <w:sz w:val="24"/>
                <w:szCs w:val="24"/>
              </w:rPr>
            </w:pPr>
          </w:p>
        </w:tc>
        <w:tc>
          <w:tcPr>
            <w:tcW w:w="0" w:type="auto"/>
            <w:vMerge/>
            <w:vAlign w:val="center"/>
          </w:tcPr>
          <w:p w14:paraId="6E22D872" w14:textId="77777777" w:rsidR="009A40CD" w:rsidRPr="00613AC9" w:rsidRDefault="009A40CD" w:rsidP="009A40CD">
            <w:pPr>
              <w:widowControl/>
              <w:autoSpaceDE/>
              <w:autoSpaceDN/>
              <w:adjustRightInd/>
              <w:spacing w:line="240" w:lineRule="auto"/>
              <w:jc w:val="left"/>
              <w:rPr>
                <w:b/>
                <w:sz w:val="24"/>
                <w:szCs w:val="24"/>
              </w:rPr>
            </w:pPr>
          </w:p>
        </w:tc>
        <w:tc>
          <w:tcPr>
            <w:tcW w:w="996" w:type="dxa"/>
          </w:tcPr>
          <w:p w14:paraId="49D68F6A" w14:textId="77777777" w:rsidR="009A40CD" w:rsidRPr="00445A6D" w:rsidRDefault="009A40CD" w:rsidP="009A40CD">
            <w:pPr>
              <w:spacing w:line="240" w:lineRule="auto"/>
              <w:jc w:val="center"/>
              <w:textAlignment w:val="top"/>
              <w:rPr>
                <w:sz w:val="24"/>
                <w:szCs w:val="24"/>
              </w:rPr>
            </w:pPr>
          </w:p>
        </w:tc>
        <w:tc>
          <w:tcPr>
            <w:tcW w:w="996" w:type="dxa"/>
          </w:tcPr>
          <w:p w14:paraId="4748B50B" w14:textId="525A5E92" w:rsidR="009A40CD" w:rsidRPr="00445A6D" w:rsidRDefault="00F47E84" w:rsidP="009A40CD">
            <w:pPr>
              <w:spacing w:line="240" w:lineRule="auto"/>
              <w:jc w:val="center"/>
              <w:textAlignment w:val="top"/>
              <w:rPr>
                <w:sz w:val="24"/>
                <w:szCs w:val="24"/>
              </w:rPr>
            </w:pPr>
            <w:r w:rsidRPr="00445A6D">
              <w:rPr>
                <w:sz w:val="24"/>
                <w:szCs w:val="24"/>
              </w:rPr>
              <w:t>1741,41</w:t>
            </w:r>
          </w:p>
        </w:tc>
        <w:tc>
          <w:tcPr>
            <w:tcW w:w="1003" w:type="dxa"/>
          </w:tcPr>
          <w:p w14:paraId="4B56312D" w14:textId="35930C90" w:rsidR="009A40CD" w:rsidRPr="00445A6D" w:rsidRDefault="003A0383" w:rsidP="009A40CD">
            <w:pPr>
              <w:spacing w:line="240" w:lineRule="auto"/>
              <w:jc w:val="center"/>
              <w:textAlignment w:val="top"/>
              <w:rPr>
                <w:sz w:val="24"/>
                <w:szCs w:val="24"/>
              </w:rPr>
            </w:pPr>
            <w:r w:rsidRPr="00445A6D">
              <w:rPr>
                <w:sz w:val="24"/>
                <w:szCs w:val="24"/>
              </w:rPr>
              <w:t>1333,00</w:t>
            </w:r>
          </w:p>
        </w:tc>
        <w:tc>
          <w:tcPr>
            <w:tcW w:w="996" w:type="dxa"/>
          </w:tcPr>
          <w:p w14:paraId="44A95E71" w14:textId="29CB5567" w:rsidR="009A40CD" w:rsidRPr="00445A6D" w:rsidRDefault="002B3BB8" w:rsidP="009A40CD">
            <w:pPr>
              <w:spacing w:line="240" w:lineRule="auto"/>
              <w:jc w:val="center"/>
              <w:textAlignment w:val="top"/>
              <w:rPr>
                <w:sz w:val="24"/>
                <w:szCs w:val="24"/>
              </w:rPr>
            </w:pPr>
            <w:r w:rsidRPr="00445A6D">
              <w:rPr>
                <w:sz w:val="24"/>
                <w:szCs w:val="24"/>
              </w:rPr>
              <w:t>1291,50</w:t>
            </w:r>
          </w:p>
        </w:tc>
        <w:tc>
          <w:tcPr>
            <w:tcW w:w="1443" w:type="dxa"/>
          </w:tcPr>
          <w:p w14:paraId="3098FFC0" w14:textId="340725E5" w:rsidR="009A40CD" w:rsidRPr="00445A6D" w:rsidRDefault="00245D4A" w:rsidP="009A40CD">
            <w:pPr>
              <w:spacing w:line="240" w:lineRule="auto"/>
              <w:jc w:val="center"/>
              <w:textAlignment w:val="top"/>
              <w:rPr>
                <w:sz w:val="24"/>
                <w:szCs w:val="24"/>
              </w:rPr>
            </w:pPr>
            <w:r w:rsidRPr="00445A6D">
              <w:rPr>
                <w:sz w:val="24"/>
                <w:szCs w:val="24"/>
              </w:rPr>
              <w:t>1131,50</w:t>
            </w:r>
          </w:p>
        </w:tc>
        <w:tc>
          <w:tcPr>
            <w:tcW w:w="1177" w:type="dxa"/>
            <w:shd w:val="clear" w:color="auto" w:fill="FFFFFF"/>
          </w:tcPr>
          <w:p w14:paraId="78983566" w14:textId="1B853A1E" w:rsidR="009A40CD" w:rsidRPr="00445A6D" w:rsidRDefault="00E55A4A" w:rsidP="009A40CD">
            <w:pPr>
              <w:spacing w:line="240" w:lineRule="auto"/>
              <w:jc w:val="right"/>
              <w:textAlignment w:val="top"/>
              <w:rPr>
                <w:sz w:val="24"/>
                <w:szCs w:val="24"/>
              </w:rPr>
            </w:pPr>
            <w:r w:rsidRPr="00445A6D">
              <w:rPr>
                <w:sz w:val="24"/>
                <w:szCs w:val="24"/>
              </w:rPr>
              <w:t>1474,52</w:t>
            </w:r>
          </w:p>
        </w:tc>
      </w:tr>
      <w:tr w:rsidR="009A40CD" w:rsidRPr="00445A6D" w14:paraId="68D88B95" w14:textId="77777777" w:rsidTr="00445A6D">
        <w:trPr>
          <w:trHeight w:val="300"/>
        </w:trPr>
        <w:tc>
          <w:tcPr>
            <w:tcW w:w="1626" w:type="dxa"/>
            <w:vMerge/>
            <w:vAlign w:val="center"/>
          </w:tcPr>
          <w:p w14:paraId="3FCA83D3" w14:textId="77777777" w:rsidR="009A40CD" w:rsidRPr="00613AC9" w:rsidRDefault="009A40CD" w:rsidP="009A40CD">
            <w:pPr>
              <w:widowControl/>
              <w:autoSpaceDE/>
              <w:autoSpaceDN/>
              <w:adjustRightInd/>
              <w:spacing w:line="240" w:lineRule="auto"/>
              <w:jc w:val="left"/>
              <w:rPr>
                <w:b/>
                <w:sz w:val="24"/>
                <w:szCs w:val="24"/>
              </w:rPr>
            </w:pPr>
          </w:p>
        </w:tc>
        <w:tc>
          <w:tcPr>
            <w:tcW w:w="1150" w:type="dxa"/>
            <w:vMerge w:val="restart"/>
          </w:tcPr>
          <w:p w14:paraId="57301C9B" w14:textId="77777777" w:rsidR="009A40CD" w:rsidRPr="00613AC9" w:rsidRDefault="009A40CD" w:rsidP="009A40CD">
            <w:pPr>
              <w:spacing w:line="240" w:lineRule="auto"/>
              <w:jc w:val="center"/>
              <w:textAlignment w:val="top"/>
              <w:rPr>
                <w:b/>
                <w:sz w:val="24"/>
                <w:szCs w:val="24"/>
              </w:rPr>
            </w:pPr>
            <w:r w:rsidRPr="00613AC9">
              <w:rPr>
                <w:b/>
                <w:sz w:val="24"/>
                <w:szCs w:val="24"/>
              </w:rPr>
              <w:t>pe</w:t>
            </w:r>
          </w:p>
          <w:p w14:paraId="6BC646D0" w14:textId="77777777" w:rsidR="009A40CD" w:rsidRPr="00613AC9" w:rsidRDefault="009A40CD" w:rsidP="009A40CD">
            <w:pPr>
              <w:spacing w:line="240" w:lineRule="auto"/>
              <w:jc w:val="center"/>
              <w:textAlignment w:val="top"/>
              <w:rPr>
                <w:b/>
                <w:sz w:val="24"/>
                <w:szCs w:val="24"/>
              </w:rPr>
            </w:pPr>
            <w:r w:rsidRPr="00613AC9">
              <w:rPr>
                <w:b/>
                <w:sz w:val="24"/>
                <w:szCs w:val="24"/>
              </w:rPr>
              <w:t>schemă</w:t>
            </w:r>
          </w:p>
        </w:tc>
        <w:tc>
          <w:tcPr>
            <w:tcW w:w="996" w:type="dxa"/>
          </w:tcPr>
          <w:p w14:paraId="309797F8" w14:textId="5974F766" w:rsidR="009A40CD" w:rsidRPr="00445A6D" w:rsidRDefault="005E20BB" w:rsidP="009A40CD">
            <w:pPr>
              <w:spacing w:line="240" w:lineRule="auto"/>
              <w:jc w:val="center"/>
              <w:textAlignment w:val="top"/>
              <w:rPr>
                <w:sz w:val="24"/>
                <w:szCs w:val="24"/>
              </w:rPr>
            </w:pPr>
            <w:r w:rsidRPr="00445A6D">
              <w:rPr>
                <w:sz w:val="24"/>
                <w:szCs w:val="24"/>
              </w:rPr>
              <w:t>565,14</w:t>
            </w:r>
          </w:p>
        </w:tc>
        <w:tc>
          <w:tcPr>
            <w:tcW w:w="996" w:type="dxa"/>
          </w:tcPr>
          <w:p w14:paraId="42ADC90E" w14:textId="77777777" w:rsidR="009A40CD" w:rsidRPr="00445A6D" w:rsidRDefault="009A40CD" w:rsidP="009A40CD">
            <w:pPr>
              <w:spacing w:line="240" w:lineRule="auto"/>
              <w:jc w:val="center"/>
              <w:textAlignment w:val="top"/>
              <w:rPr>
                <w:sz w:val="24"/>
                <w:szCs w:val="24"/>
              </w:rPr>
            </w:pPr>
          </w:p>
        </w:tc>
        <w:tc>
          <w:tcPr>
            <w:tcW w:w="1003" w:type="dxa"/>
          </w:tcPr>
          <w:p w14:paraId="2006EE43" w14:textId="77777777" w:rsidR="009A40CD" w:rsidRPr="00445A6D" w:rsidRDefault="009A40CD" w:rsidP="009A40CD">
            <w:pPr>
              <w:spacing w:line="240" w:lineRule="auto"/>
              <w:jc w:val="center"/>
              <w:textAlignment w:val="top"/>
              <w:rPr>
                <w:sz w:val="24"/>
                <w:szCs w:val="24"/>
              </w:rPr>
            </w:pPr>
          </w:p>
        </w:tc>
        <w:tc>
          <w:tcPr>
            <w:tcW w:w="996" w:type="dxa"/>
          </w:tcPr>
          <w:p w14:paraId="44EF4174" w14:textId="77777777" w:rsidR="009A40CD" w:rsidRPr="00445A6D" w:rsidRDefault="009A40CD" w:rsidP="009A40CD">
            <w:pPr>
              <w:spacing w:line="240" w:lineRule="auto"/>
              <w:jc w:val="center"/>
              <w:textAlignment w:val="top"/>
              <w:rPr>
                <w:sz w:val="24"/>
                <w:szCs w:val="24"/>
              </w:rPr>
            </w:pPr>
          </w:p>
        </w:tc>
        <w:tc>
          <w:tcPr>
            <w:tcW w:w="1443" w:type="dxa"/>
          </w:tcPr>
          <w:p w14:paraId="29AED310" w14:textId="77777777" w:rsidR="009A40CD" w:rsidRPr="00445A6D" w:rsidRDefault="009A40CD" w:rsidP="009A40CD">
            <w:pPr>
              <w:spacing w:line="240" w:lineRule="auto"/>
              <w:jc w:val="center"/>
              <w:textAlignment w:val="top"/>
              <w:rPr>
                <w:sz w:val="24"/>
                <w:szCs w:val="24"/>
              </w:rPr>
            </w:pPr>
          </w:p>
        </w:tc>
        <w:tc>
          <w:tcPr>
            <w:tcW w:w="1177" w:type="dxa"/>
            <w:shd w:val="clear" w:color="auto" w:fill="FFFFFF"/>
          </w:tcPr>
          <w:p w14:paraId="32E3D113" w14:textId="29544167" w:rsidR="009A40CD" w:rsidRPr="00445A6D" w:rsidRDefault="00F00908" w:rsidP="009A40CD">
            <w:pPr>
              <w:spacing w:line="240" w:lineRule="auto"/>
              <w:jc w:val="right"/>
              <w:textAlignment w:val="top"/>
              <w:rPr>
                <w:sz w:val="24"/>
                <w:szCs w:val="24"/>
              </w:rPr>
            </w:pPr>
            <w:r w:rsidRPr="00445A6D">
              <w:rPr>
                <w:sz w:val="24"/>
                <w:szCs w:val="24"/>
              </w:rPr>
              <w:t>405,09</w:t>
            </w:r>
          </w:p>
        </w:tc>
      </w:tr>
      <w:tr w:rsidR="009A40CD" w:rsidRPr="00445A6D" w14:paraId="4A74286F" w14:textId="77777777" w:rsidTr="00445A6D">
        <w:trPr>
          <w:trHeight w:val="284"/>
        </w:trPr>
        <w:tc>
          <w:tcPr>
            <w:tcW w:w="1626" w:type="dxa"/>
            <w:vMerge/>
            <w:vAlign w:val="center"/>
          </w:tcPr>
          <w:p w14:paraId="566FD07C" w14:textId="77777777" w:rsidR="009A40CD" w:rsidRPr="00613AC9" w:rsidRDefault="009A40CD" w:rsidP="009A40CD">
            <w:pPr>
              <w:widowControl/>
              <w:autoSpaceDE/>
              <w:autoSpaceDN/>
              <w:adjustRightInd/>
              <w:spacing w:line="240" w:lineRule="auto"/>
              <w:jc w:val="left"/>
              <w:rPr>
                <w:b/>
                <w:sz w:val="24"/>
                <w:szCs w:val="24"/>
              </w:rPr>
            </w:pPr>
          </w:p>
        </w:tc>
        <w:tc>
          <w:tcPr>
            <w:tcW w:w="0" w:type="auto"/>
            <w:vMerge/>
            <w:vAlign w:val="center"/>
          </w:tcPr>
          <w:p w14:paraId="1A9DFA78" w14:textId="77777777" w:rsidR="009A40CD" w:rsidRPr="00613AC9" w:rsidRDefault="009A40CD" w:rsidP="009A40CD">
            <w:pPr>
              <w:widowControl/>
              <w:autoSpaceDE/>
              <w:autoSpaceDN/>
              <w:adjustRightInd/>
              <w:spacing w:line="240" w:lineRule="auto"/>
              <w:jc w:val="left"/>
              <w:rPr>
                <w:b/>
                <w:sz w:val="24"/>
                <w:szCs w:val="24"/>
              </w:rPr>
            </w:pPr>
          </w:p>
        </w:tc>
        <w:tc>
          <w:tcPr>
            <w:tcW w:w="996" w:type="dxa"/>
          </w:tcPr>
          <w:p w14:paraId="399E83C5" w14:textId="77777777" w:rsidR="009A40CD" w:rsidRPr="00445A6D" w:rsidRDefault="009A40CD" w:rsidP="009A40CD">
            <w:pPr>
              <w:spacing w:line="240" w:lineRule="auto"/>
              <w:jc w:val="center"/>
              <w:textAlignment w:val="top"/>
              <w:rPr>
                <w:sz w:val="24"/>
                <w:szCs w:val="24"/>
              </w:rPr>
            </w:pPr>
          </w:p>
        </w:tc>
        <w:tc>
          <w:tcPr>
            <w:tcW w:w="996" w:type="dxa"/>
          </w:tcPr>
          <w:p w14:paraId="1131DC8F" w14:textId="51119259" w:rsidR="009A40CD" w:rsidRPr="00445A6D" w:rsidRDefault="009C5AFB" w:rsidP="009A40CD">
            <w:pPr>
              <w:spacing w:line="240" w:lineRule="auto"/>
              <w:jc w:val="center"/>
              <w:textAlignment w:val="top"/>
              <w:rPr>
                <w:sz w:val="24"/>
                <w:szCs w:val="24"/>
              </w:rPr>
            </w:pPr>
            <w:r w:rsidRPr="00445A6D">
              <w:rPr>
                <w:sz w:val="24"/>
                <w:szCs w:val="24"/>
              </w:rPr>
              <w:t>1277,</w:t>
            </w:r>
            <w:r w:rsidR="001813BA" w:rsidRPr="00445A6D">
              <w:rPr>
                <w:sz w:val="24"/>
                <w:szCs w:val="24"/>
              </w:rPr>
              <w:t>03</w:t>
            </w:r>
          </w:p>
        </w:tc>
        <w:tc>
          <w:tcPr>
            <w:tcW w:w="1003" w:type="dxa"/>
          </w:tcPr>
          <w:p w14:paraId="40E71212" w14:textId="16AEB9C8" w:rsidR="009A40CD" w:rsidRPr="00445A6D" w:rsidRDefault="003A0383" w:rsidP="009A40CD">
            <w:pPr>
              <w:spacing w:line="240" w:lineRule="auto"/>
              <w:jc w:val="center"/>
              <w:textAlignment w:val="top"/>
              <w:rPr>
                <w:sz w:val="24"/>
                <w:szCs w:val="24"/>
              </w:rPr>
            </w:pPr>
            <w:r w:rsidRPr="00445A6D">
              <w:rPr>
                <w:sz w:val="24"/>
                <w:szCs w:val="24"/>
              </w:rPr>
              <w:t>799,90</w:t>
            </w:r>
          </w:p>
        </w:tc>
        <w:tc>
          <w:tcPr>
            <w:tcW w:w="996" w:type="dxa"/>
          </w:tcPr>
          <w:p w14:paraId="7BAD183F" w14:textId="098F8047" w:rsidR="009A40CD" w:rsidRPr="00445A6D" w:rsidRDefault="002B3BB8" w:rsidP="009A40CD">
            <w:pPr>
              <w:spacing w:line="240" w:lineRule="auto"/>
              <w:jc w:val="center"/>
              <w:textAlignment w:val="top"/>
              <w:rPr>
                <w:sz w:val="24"/>
                <w:szCs w:val="24"/>
              </w:rPr>
            </w:pPr>
            <w:r w:rsidRPr="00445A6D">
              <w:rPr>
                <w:sz w:val="24"/>
                <w:szCs w:val="24"/>
              </w:rPr>
              <w:t>1033,20</w:t>
            </w:r>
          </w:p>
        </w:tc>
        <w:tc>
          <w:tcPr>
            <w:tcW w:w="1443" w:type="dxa"/>
          </w:tcPr>
          <w:p w14:paraId="3A8835AD" w14:textId="1056F749" w:rsidR="009A40CD" w:rsidRPr="00445A6D" w:rsidRDefault="00245D4A" w:rsidP="009A40CD">
            <w:pPr>
              <w:spacing w:line="240" w:lineRule="auto"/>
              <w:jc w:val="center"/>
              <w:textAlignment w:val="top"/>
              <w:rPr>
                <w:sz w:val="24"/>
                <w:szCs w:val="24"/>
              </w:rPr>
            </w:pPr>
            <w:r w:rsidRPr="00445A6D">
              <w:rPr>
                <w:sz w:val="24"/>
                <w:szCs w:val="24"/>
              </w:rPr>
              <w:t>1131,50</w:t>
            </w:r>
          </w:p>
        </w:tc>
        <w:tc>
          <w:tcPr>
            <w:tcW w:w="1177" w:type="dxa"/>
            <w:shd w:val="clear" w:color="auto" w:fill="FFFFFF"/>
          </w:tcPr>
          <w:p w14:paraId="16801361" w14:textId="123676AA" w:rsidR="009A40CD" w:rsidRPr="00445A6D" w:rsidRDefault="00F00908" w:rsidP="009A40CD">
            <w:pPr>
              <w:spacing w:line="240" w:lineRule="auto"/>
              <w:jc w:val="right"/>
              <w:textAlignment w:val="top"/>
              <w:rPr>
                <w:sz w:val="24"/>
                <w:szCs w:val="24"/>
              </w:rPr>
            </w:pPr>
            <w:r w:rsidRPr="00445A6D">
              <w:rPr>
                <w:sz w:val="24"/>
                <w:szCs w:val="24"/>
              </w:rPr>
              <w:t>1045,73</w:t>
            </w:r>
          </w:p>
        </w:tc>
      </w:tr>
      <w:tr w:rsidR="009A40CD" w:rsidRPr="00445A6D" w14:paraId="3DC0D70B" w14:textId="77777777" w:rsidTr="00445A6D">
        <w:trPr>
          <w:trHeight w:val="270"/>
        </w:trPr>
        <w:tc>
          <w:tcPr>
            <w:tcW w:w="1626" w:type="dxa"/>
            <w:vMerge w:val="restart"/>
          </w:tcPr>
          <w:p w14:paraId="65400D01" w14:textId="77777777" w:rsidR="009A40CD" w:rsidRPr="00613AC9" w:rsidRDefault="009A40CD" w:rsidP="009A40CD">
            <w:pPr>
              <w:spacing w:line="240" w:lineRule="auto"/>
              <w:jc w:val="center"/>
              <w:textAlignment w:val="top"/>
              <w:rPr>
                <w:b/>
                <w:sz w:val="24"/>
                <w:szCs w:val="24"/>
              </w:rPr>
            </w:pPr>
          </w:p>
          <w:p w14:paraId="653FC1AB" w14:textId="77777777" w:rsidR="009A40CD" w:rsidRPr="00613AC9" w:rsidRDefault="009A40CD" w:rsidP="009A40CD">
            <w:pPr>
              <w:spacing w:line="240" w:lineRule="auto"/>
              <w:jc w:val="center"/>
              <w:textAlignment w:val="top"/>
              <w:rPr>
                <w:b/>
                <w:sz w:val="24"/>
                <w:szCs w:val="24"/>
              </w:rPr>
            </w:pPr>
            <w:r w:rsidRPr="00613AC9">
              <w:rPr>
                <w:b/>
                <w:sz w:val="24"/>
                <w:szCs w:val="24"/>
              </w:rPr>
              <w:t>Nr. dosare soluţionate</w:t>
            </w:r>
          </w:p>
        </w:tc>
        <w:tc>
          <w:tcPr>
            <w:tcW w:w="1150" w:type="dxa"/>
            <w:vMerge w:val="restart"/>
          </w:tcPr>
          <w:p w14:paraId="59F5A2F3" w14:textId="77777777" w:rsidR="009A40CD" w:rsidRPr="00613AC9" w:rsidRDefault="009A40CD" w:rsidP="009A40CD">
            <w:pPr>
              <w:spacing w:line="240" w:lineRule="auto"/>
              <w:jc w:val="center"/>
              <w:textAlignment w:val="top"/>
              <w:rPr>
                <w:b/>
                <w:sz w:val="24"/>
                <w:szCs w:val="24"/>
              </w:rPr>
            </w:pPr>
            <w:r w:rsidRPr="00613AC9">
              <w:rPr>
                <w:b/>
                <w:sz w:val="24"/>
                <w:szCs w:val="24"/>
              </w:rPr>
              <w:t>pe procuror</w:t>
            </w:r>
          </w:p>
        </w:tc>
        <w:tc>
          <w:tcPr>
            <w:tcW w:w="996" w:type="dxa"/>
          </w:tcPr>
          <w:p w14:paraId="3F791859" w14:textId="6784A556" w:rsidR="009A40CD" w:rsidRPr="00445A6D" w:rsidRDefault="005E20BB" w:rsidP="009A40CD">
            <w:pPr>
              <w:spacing w:line="240" w:lineRule="auto"/>
              <w:jc w:val="center"/>
              <w:textAlignment w:val="top"/>
              <w:rPr>
                <w:sz w:val="24"/>
                <w:szCs w:val="24"/>
              </w:rPr>
            </w:pPr>
            <w:r w:rsidRPr="00445A6D">
              <w:rPr>
                <w:sz w:val="24"/>
                <w:szCs w:val="24"/>
              </w:rPr>
              <w:t>50,87</w:t>
            </w:r>
          </w:p>
        </w:tc>
        <w:tc>
          <w:tcPr>
            <w:tcW w:w="996" w:type="dxa"/>
          </w:tcPr>
          <w:p w14:paraId="23A7E088" w14:textId="77777777" w:rsidR="009A40CD" w:rsidRPr="00445A6D" w:rsidRDefault="009A40CD" w:rsidP="009A40CD">
            <w:pPr>
              <w:spacing w:line="240" w:lineRule="auto"/>
              <w:jc w:val="center"/>
              <w:textAlignment w:val="top"/>
              <w:rPr>
                <w:sz w:val="24"/>
                <w:szCs w:val="24"/>
              </w:rPr>
            </w:pPr>
          </w:p>
        </w:tc>
        <w:tc>
          <w:tcPr>
            <w:tcW w:w="1003" w:type="dxa"/>
          </w:tcPr>
          <w:p w14:paraId="7A5D7ED8" w14:textId="77777777" w:rsidR="009A40CD" w:rsidRPr="00445A6D" w:rsidRDefault="009A40CD" w:rsidP="009A40CD">
            <w:pPr>
              <w:spacing w:line="240" w:lineRule="auto"/>
              <w:jc w:val="center"/>
              <w:textAlignment w:val="top"/>
              <w:rPr>
                <w:sz w:val="24"/>
                <w:szCs w:val="24"/>
              </w:rPr>
            </w:pPr>
          </w:p>
        </w:tc>
        <w:tc>
          <w:tcPr>
            <w:tcW w:w="996" w:type="dxa"/>
          </w:tcPr>
          <w:p w14:paraId="6FD82292" w14:textId="77777777" w:rsidR="009A40CD" w:rsidRPr="00445A6D" w:rsidRDefault="009A40CD" w:rsidP="009A40CD">
            <w:pPr>
              <w:spacing w:line="240" w:lineRule="auto"/>
              <w:jc w:val="center"/>
              <w:textAlignment w:val="top"/>
              <w:rPr>
                <w:sz w:val="24"/>
                <w:szCs w:val="24"/>
              </w:rPr>
            </w:pPr>
          </w:p>
        </w:tc>
        <w:tc>
          <w:tcPr>
            <w:tcW w:w="1443" w:type="dxa"/>
          </w:tcPr>
          <w:p w14:paraId="51B32FDA" w14:textId="77777777" w:rsidR="009A40CD" w:rsidRPr="00445A6D" w:rsidRDefault="009A40CD" w:rsidP="009A40CD">
            <w:pPr>
              <w:spacing w:line="240" w:lineRule="auto"/>
              <w:jc w:val="center"/>
              <w:textAlignment w:val="top"/>
              <w:rPr>
                <w:sz w:val="24"/>
                <w:szCs w:val="24"/>
              </w:rPr>
            </w:pPr>
          </w:p>
        </w:tc>
        <w:tc>
          <w:tcPr>
            <w:tcW w:w="1177" w:type="dxa"/>
            <w:shd w:val="clear" w:color="auto" w:fill="FFFFFF"/>
          </w:tcPr>
          <w:p w14:paraId="623F9EED" w14:textId="12B8B859" w:rsidR="009A40CD" w:rsidRPr="00445A6D" w:rsidRDefault="00F00908" w:rsidP="009A40CD">
            <w:pPr>
              <w:spacing w:line="240" w:lineRule="auto"/>
              <w:jc w:val="right"/>
              <w:textAlignment w:val="top"/>
              <w:rPr>
                <w:sz w:val="24"/>
                <w:szCs w:val="24"/>
              </w:rPr>
            </w:pPr>
            <w:r w:rsidRPr="00445A6D">
              <w:rPr>
                <w:sz w:val="24"/>
                <w:szCs w:val="24"/>
              </w:rPr>
              <w:t>72,13</w:t>
            </w:r>
          </w:p>
        </w:tc>
      </w:tr>
      <w:tr w:rsidR="009A40CD" w:rsidRPr="00445A6D" w14:paraId="50D80DF7" w14:textId="77777777" w:rsidTr="00445A6D">
        <w:trPr>
          <w:trHeight w:val="267"/>
        </w:trPr>
        <w:tc>
          <w:tcPr>
            <w:tcW w:w="1626" w:type="dxa"/>
            <w:vMerge/>
            <w:vAlign w:val="center"/>
          </w:tcPr>
          <w:p w14:paraId="2A069EE2" w14:textId="77777777" w:rsidR="009A40CD" w:rsidRPr="00613AC9" w:rsidRDefault="009A40CD" w:rsidP="009A40CD">
            <w:pPr>
              <w:widowControl/>
              <w:autoSpaceDE/>
              <w:autoSpaceDN/>
              <w:adjustRightInd/>
              <w:spacing w:line="240" w:lineRule="auto"/>
              <w:jc w:val="left"/>
              <w:rPr>
                <w:b/>
                <w:sz w:val="24"/>
                <w:szCs w:val="24"/>
              </w:rPr>
            </w:pPr>
          </w:p>
        </w:tc>
        <w:tc>
          <w:tcPr>
            <w:tcW w:w="0" w:type="auto"/>
            <w:vMerge/>
            <w:vAlign w:val="center"/>
          </w:tcPr>
          <w:p w14:paraId="5B0A0E6E" w14:textId="77777777" w:rsidR="009A40CD" w:rsidRPr="00613AC9" w:rsidRDefault="009A40CD" w:rsidP="009A40CD">
            <w:pPr>
              <w:widowControl/>
              <w:autoSpaceDE/>
              <w:autoSpaceDN/>
              <w:adjustRightInd/>
              <w:spacing w:line="240" w:lineRule="auto"/>
              <w:jc w:val="left"/>
              <w:rPr>
                <w:b/>
                <w:sz w:val="24"/>
                <w:szCs w:val="24"/>
              </w:rPr>
            </w:pPr>
          </w:p>
        </w:tc>
        <w:tc>
          <w:tcPr>
            <w:tcW w:w="996" w:type="dxa"/>
          </w:tcPr>
          <w:p w14:paraId="2BD872FF" w14:textId="77777777" w:rsidR="009A40CD" w:rsidRPr="00445A6D" w:rsidRDefault="009A40CD" w:rsidP="009A40CD">
            <w:pPr>
              <w:spacing w:line="240" w:lineRule="auto"/>
              <w:jc w:val="center"/>
              <w:textAlignment w:val="top"/>
              <w:rPr>
                <w:sz w:val="24"/>
                <w:szCs w:val="24"/>
              </w:rPr>
            </w:pPr>
          </w:p>
        </w:tc>
        <w:tc>
          <w:tcPr>
            <w:tcW w:w="996" w:type="dxa"/>
          </w:tcPr>
          <w:p w14:paraId="29C05CBB" w14:textId="4F975FA3" w:rsidR="009A40CD" w:rsidRPr="00445A6D" w:rsidRDefault="001813BA" w:rsidP="009A40CD">
            <w:pPr>
              <w:spacing w:line="240" w:lineRule="auto"/>
              <w:jc w:val="center"/>
              <w:textAlignment w:val="top"/>
              <w:rPr>
                <w:sz w:val="24"/>
                <w:szCs w:val="24"/>
              </w:rPr>
            </w:pPr>
            <w:r w:rsidRPr="00445A6D">
              <w:rPr>
                <w:sz w:val="24"/>
                <w:szCs w:val="24"/>
              </w:rPr>
              <w:t>609,68</w:t>
            </w:r>
          </w:p>
        </w:tc>
        <w:tc>
          <w:tcPr>
            <w:tcW w:w="1003" w:type="dxa"/>
          </w:tcPr>
          <w:p w14:paraId="53B23F55" w14:textId="04C3E9FE" w:rsidR="009A40CD" w:rsidRPr="00445A6D" w:rsidRDefault="003A0383" w:rsidP="009A40CD">
            <w:pPr>
              <w:spacing w:line="240" w:lineRule="auto"/>
              <w:jc w:val="center"/>
              <w:textAlignment w:val="top"/>
              <w:rPr>
                <w:sz w:val="24"/>
                <w:szCs w:val="24"/>
              </w:rPr>
            </w:pPr>
            <w:r w:rsidRPr="00445A6D">
              <w:rPr>
                <w:sz w:val="24"/>
                <w:szCs w:val="24"/>
              </w:rPr>
              <w:t>594,33</w:t>
            </w:r>
          </w:p>
        </w:tc>
        <w:tc>
          <w:tcPr>
            <w:tcW w:w="996" w:type="dxa"/>
          </w:tcPr>
          <w:p w14:paraId="78349211" w14:textId="06247779" w:rsidR="009A40CD" w:rsidRPr="00445A6D" w:rsidRDefault="002B3BB8" w:rsidP="009A40CD">
            <w:pPr>
              <w:spacing w:line="240" w:lineRule="auto"/>
              <w:jc w:val="center"/>
              <w:textAlignment w:val="top"/>
              <w:rPr>
                <w:sz w:val="24"/>
                <w:szCs w:val="24"/>
              </w:rPr>
            </w:pPr>
            <w:r w:rsidRPr="00445A6D">
              <w:rPr>
                <w:sz w:val="24"/>
                <w:szCs w:val="24"/>
              </w:rPr>
              <w:t>440,25</w:t>
            </w:r>
          </w:p>
        </w:tc>
        <w:tc>
          <w:tcPr>
            <w:tcW w:w="1443" w:type="dxa"/>
          </w:tcPr>
          <w:p w14:paraId="13D48F7D" w14:textId="44ADDD13" w:rsidR="009A40CD" w:rsidRPr="00445A6D" w:rsidRDefault="00245D4A" w:rsidP="009A40CD">
            <w:pPr>
              <w:spacing w:line="240" w:lineRule="auto"/>
              <w:jc w:val="center"/>
              <w:textAlignment w:val="top"/>
              <w:rPr>
                <w:sz w:val="24"/>
                <w:szCs w:val="24"/>
              </w:rPr>
            </w:pPr>
            <w:r w:rsidRPr="00445A6D">
              <w:rPr>
                <w:sz w:val="24"/>
                <w:szCs w:val="24"/>
              </w:rPr>
              <w:t>331,00</w:t>
            </w:r>
          </w:p>
        </w:tc>
        <w:tc>
          <w:tcPr>
            <w:tcW w:w="1177" w:type="dxa"/>
            <w:shd w:val="clear" w:color="auto" w:fill="FFFFFF"/>
          </w:tcPr>
          <w:p w14:paraId="5C9164E2" w14:textId="6C8A1B1F" w:rsidR="009A40CD" w:rsidRPr="00445A6D" w:rsidRDefault="00700061" w:rsidP="009A40CD">
            <w:pPr>
              <w:spacing w:line="240" w:lineRule="auto"/>
              <w:jc w:val="right"/>
              <w:textAlignment w:val="top"/>
              <w:rPr>
                <w:sz w:val="24"/>
                <w:szCs w:val="24"/>
              </w:rPr>
            </w:pPr>
            <w:r w:rsidRPr="00445A6D">
              <w:rPr>
                <w:sz w:val="24"/>
                <w:szCs w:val="24"/>
              </w:rPr>
              <w:t>504,32</w:t>
            </w:r>
          </w:p>
        </w:tc>
      </w:tr>
      <w:tr w:rsidR="009A40CD" w:rsidRPr="00445A6D" w14:paraId="57FCD230" w14:textId="77777777" w:rsidTr="00445A6D">
        <w:trPr>
          <w:trHeight w:val="285"/>
        </w:trPr>
        <w:tc>
          <w:tcPr>
            <w:tcW w:w="1626" w:type="dxa"/>
            <w:vMerge/>
            <w:vAlign w:val="center"/>
          </w:tcPr>
          <w:p w14:paraId="0B9C8ABC" w14:textId="77777777" w:rsidR="009A40CD" w:rsidRPr="00613AC9" w:rsidRDefault="009A40CD" w:rsidP="009A40CD">
            <w:pPr>
              <w:widowControl/>
              <w:autoSpaceDE/>
              <w:autoSpaceDN/>
              <w:adjustRightInd/>
              <w:spacing w:line="240" w:lineRule="auto"/>
              <w:jc w:val="left"/>
              <w:rPr>
                <w:b/>
                <w:sz w:val="24"/>
                <w:szCs w:val="24"/>
              </w:rPr>
            </w:pPr>
          </w:p>
        </w:tc>
        <w:tc>
          <w:tcPr>
            <w:tcW w:w="1150" w:type="dxa"/>
            <w:vMerge w:val="restart"/>
          </w:tcPr>
          <w:p w14:paraId="0F830526" w14:textId="77777777" w:rsidR="009A40CD" w:rsidRPr="00613AC9" w:rsidRDefault="009A40CD" w:rsidP="009A40CD">
            <w:pPr>
              <w:spacing w:line="240" w:lineRule="auto"/>
              <w:jc w:val="center"/>
              <w:textAlignment w:val="top"/>
              <w:rPr>
                <w:b/>
                <w:sz w:val="24"/>
                <w:szCs w:val="24"/>
              </w:rPr>
            </w:pPr>
            <w:r w:rsidRPr="00613AC9">
              <w:rPr>
                <w:b/>
                <w:sz w:val="24"/>
                <w:szCs w:val="24"/>
              </w:rPr>
              <w:t>pe schemă</w:t>
            </w:r>
          </w:p>
        </w:tc>
        <w:tc>
          <w:tcPr>
            <w:tcW w:w="996" w:type="dxa"/>
          </w:tcPr>
          <w:p w14:paraId="306934C8" w14:textId="21313064" w:rsidR="009A40CD" w:rsidRPr="00445A6D" w:rsidRDefault="005E20BB" w:rsidP="009A40CD">
            <w:pPr>
              <w:spacing w:line="240" w:lineRule="auto"/>
              <w:jc w:val="center"/>
              <w:textAlignment w:val="top"/>
              <w:rPr>
                <w:sz w:val="24"/>
                <w:szCs w:val="24"/>
              </w:rPr>
            </w:pPr>
            <w:r w:rsidRPr="00445A6D">
              <w:rPr>
                <w:sz w:val="24"/>
                <w:szCs w:val="24"/>
              </w:rPr>
              <w:t>34,68</w:t>
            </w:r>
          </w:p>
        </w:tc>
        <w:tc>
          <w:tcPr>
            <w:tcW w:w="996" w:type="dxa"/>
          </w:tcPr>
          <w:p w14:paraId="4F1ABC6A" w14:textId="77777777" w:rsidR="009A40CD" w:rsidRPr="00445A6D" w:rsidRDefault="009A40CD" w:rsidP="009A40CD">
            <w:pPr>
              <w:spacing w:line="240" w:lineRule="auto"/>
              <w:jc w:val="center"/>
              <w:textAlignment w:val="top"/>
              <w:rPr>
                <w:sz w:val="24"/>
                <w:szCs w:val="24"/>
              </w:rPr>
            </w:pPr>
          </w:p>
        </w:tc>
        <w:tc>
          <w:tcPr>
            <w:tcW w:w="1003" w:type="dxa"/>
          </w:tcPr>
          <w:p w14:paraId="4FBB0D97" w14:textId="77777777" w:rsidR="009A40CD" w:rsidRPr="00445A6D" w:rsidRDefault="009A40CD" w:rsidP="009A40CD">
            <w:pPr>
              <w:spacing w:line="240" w:lineRule="auto"/>
              <w:jc w:val="center"/>
              <w:textAlignment w:val="top"/>
              <w:rPr>
                <w:sz w:val="24"/>
                <w:szCs w:val="24"/>
              </w:rPr>
            </w:pPr>
          </w:p>
        </w:tc>
        <w:tc>
          <w:tcPr>
            <w:tcW w:w="996" w:type="dxa"/>
          </w:tcPr>
          <w:p w14:paraId="560546F3" w14:textId="77777777" w:rsidR="009A40CD" w:rsidRPr="00445A6D" w:rsidRDefault="009A40CD" w:rsidP="009A40CD">
            <w:pPr>
              <w:spacing w:line="240" w:lineRule="auto"/>
              <w:jc w:val="center"/>
              <w:textAlignment w:val="top"/>
              <w:rPr>
                <w:sz w:val="24"/>
                <w:szCs w:val="24"/>
              </w:rPr>
            </w:pPr>
          </w:p>
        </w:tc>
        <w:tc>
          <w:tcPr>
            <w:tcW w:w="1443" w:type="dxa"/>
          </w:tcPr>
          <w:p w14:paraId="237FC41A" w14:textId="77777777" w:rsidR="009A40CD" w:rsidRPr="00445A6D" w:rsidRDefault="009A40CD" w:rsidP="009A40CD">
            <w:pPr>
              <w:spacing w:line="240" w:lineRule="auto"/>
              <w:jc w:val="center"/>
              <w:textAlignment w:val="top"/>
              <w:rPr>
                <w:sz w:val="24"/>
                <w:szCs w:val="24"/>
              </w:rPr>
            </w:pPr>
          </w:p>
        </w:tc>
        <w:tc>
          <w:tcPr>
            <w:tcW w:w="1177" w:type="dxa"/>
            <w:shd w:val="clear" w:color="auto" w:fill="FFFFFF"/>
          </w:tcPr>
          <w:p w14:paraId="7792DB87" w14:textId="174C6EE4" w:rsidR="009A40CD" w:rsidRPr="00445A6D" w:rsidRDefault="00875846" w:rsidP="009A40CD">
            <w:pPr>
              <w:spacing w:line="240" w:lineRule="auto"/>
              <w:jc w:val="right"/>
              <w:textAlignment w:val="top"/>
              <w:rPr>
                <w:sz w:val="24"/>
                <w:szCs w:val="24"/>
              </w:rPr>
            </w:pPr>
            <w:r w:rsidRPr="00445A6D">
              <w:rPr>
                <w:sz w:val="24"/>
                <w:szCs w:val="24"/>
              </w:rPr>
              <w:t>46,04</w:t>
            </w:r>
          </w:p>
        </w:tc>
      </w:tr>
      <w:tr w:rsidR="009A40CD" w:rsidRPr="00445A6D" w14:paraId="7EC59025" w14:textId="77777777" w:rsidTr="00445A6D">
        <w:trPr>
          <w:trHeight w:val="252"/>
        </w:trPr>
        <w:tc>
          <w:tcPr>
            <w:tcW w:w="1626" w:type="dxa"/>
            <w:vMerge/>
            <w:vAlign w:val="center"/>
          </w:tcPr>
          <w:p w14:paraId="191856ED" w14:textId="77777777" w:rsidR="009A40CD" w:rsidRPr="00613AC9" w:rsidRDefault="009A40CD" w:rsidP="009A40CD">
            <w:pPr>
              <w:widowControl/>
              <w:autoSpaceDE/>
              <w:autoSpaceDN/>
              <w:adjustRightInd/>
              <w:spacing w:line="240" w:lineRule="auto"/>
              <w:jc w:val="left"/>
              <w:rPr>
                <w:b/>
                <w:sz w:val="24"/>
                <w:szCs w:val="24"/>
              </w:rPr>
            </w:pPr>
          </w:p>
        </w:tc>
        <w:tc>
          <w:tcPr>
            <w:tcW w:w="0" w:type="auto"/>
            <w:vMerge/>
            <w:vAlign w:val="center"/>
          </w:tcPr>
          <w:p w14:paraId="55CB939E" w14:textId="77777777" w:rsidR="009A40CD" w:rsidRPr="00613AC9" w:rsidRDefault="009A40CD" w:rsidP="009A40CD">
            <w:pPr>
              <w:widowControl/>
              <w:autoSpaceDE/>
              <w:autoSpaceDN/>
              <w:adjustRightInd/>
              <w:spacing w:line="240" w:lineRule="auto"/>
              <w:jc w:val="left"/>
              <w:rPr>
                <w:b/>
                <w:sz w:val="24"/>
                <w:szCs w:val="24"/>
              </w:rPr>
            </w:pPr>
          </w:p>
        </w:tc>
        <w:tc>
          <w:tcPr>
            <w:tcW w:w="996" w:type="dxa"/>
          </w:tcPr>
          <w:p w14:paraId="7DEB0636" w14:textId="77777777" w:rsidR="009A40CD" w:rsidRPr="00445A6D" w:rsidRDefault="009A40CD" w:rsidP="009A40CD">
            <w:pPr>
              <w:spacing w:line="240" w:lineRule="auto"/>
              <w:jc w:val="center"/>
              <w:textAlignment w:val="top"/>
              <w:rPr>
                <w:sz w:val="24"/>
                <w:szCs w:val="24"/>
              </w:rPr>
            </w:pPr>
          </w:p>
        </w:tc>
        <w:tc>
          <w:tcPr>
            <w:tcW w:w="996" w:type="dxa"/>
          </w:tcPr>
          <w:p w14:paraId="3C5A4273" w14:textId="3F2C39B6" w:rsidR="009A40CD" w:rsidRPr="00445A6D" w:rsidRDefault="001813BA" w:rsidP="009A40CD">
            <w:pPr>
              <w:spacing w:line="240" w:lineRule="auto"/>
              <w:jc w:val="center"/>
              <w:textAlignment w:val="top"/>
              <w:rPr>
                <w:sz w:val="24"/>
                <w:szCs w:val="24"/>
              </w:rPr>
            </w:pPr>
            <w:r w:rsidRPr="00445A6D">
              <w:rPr>
                <w:sz w:val="24"/>
                <w:szCs w:val="24"/>
              </w:rPr>
              <w:t>447,10</w:t>
            </w:r>
          </w:p>
        </w:tc>
        <w:tc>
          <w:tcPr>
            <w:tcW w:w="1003" w:type="dxa"/>
          </w:tcPr>
          <w:p w14:paraId="6DB400EE" w14:textId="32F19B54" w:rsidR="009A40CD" w:rsidRPr="00445A6D" w:rsidRDefault="003A0383" w:rsidP="009A40CD">
            <w:pPr>
              <w:spacing w:line="240" w:lineRule="auto"/>
              <w:jc w:val="center"/>
              <w:textAlignment w:val="top"/>
              <w:rPr>
                <w:sz w:val="24"/>
                <w:szCs w:val="24"/>
              </w:rPr>
            </w:pPr>
            <w:r w:rsidRPr="00445A6D">
              <w:rPr>
                <w:sz w:val="24"/>
                <w:szCs w:val="24"/>
              </w:rPr>
              <w:t>356,60</w:t>
            </w:r>
          </w:p>
        </w:tc>
        <w:tc>
          <w:tcPr>
            <w:tcW w:w="996" w:type="dxa"/>
          </w:tcPr>
          <w:p w14:paraId="2D948B6B" w14:textId="77C37165" w:rsidR="009A40CD" w:rsidRPr="00445A6D" w:rsidRDefault="00A44E26" w:rsidP="009A40CD">
            <w:pPr>
              <w:spacing w:line="240" w:lineRule="auto"/>
              <w:jc w:val="center"/>
              <w:textAlignment w:val="top"/>
              <w:rPr>
                <w:sz w:val="24"/>
                <w:szCs w:val="24"/>
              </w:rPr>
            </w:pPr>
            <w:r w:rsidRPr="00445A6D">
              <w:rPr>
                <w:sz w:val="24"/>
                <w:szCs w:val="24"/>
              </w:rPr>
              <w:t>352,20</w:t>
            </w:r>
          </w:p>
        </w:tc>
        <w:tc>
          <w:tcPr>
            <w:tcW w:w="1443" w:type="dxa"/>
          </w:tcPr>
          <w:p w14:paraId="36B56382" w14:textId="58EDA59D" w:rsidR="009A40CD" w:rsidRPr="00445A6D" w:rsidRDefault="00EB520E" w:rsidP="009A40CD">
            <w:pPr>
              <w:spacing w:line="240" w:lineRule="auto"/>
              <w:jc w:val="center"/>
              <w:textAlignment w:val="top"/>
              <w:rPr>
                <w:sz w:val="24"/>
                <w:szCs w:val="24"/>
              </w:rPr>
            </w:pPr>
            <w:r w:rsidRPr="00445A6D">
              <w:rPr>
                <w:sz w:val="24"/>
                <w:szCs w:val="24"/>
              </w:rPr>
              <w:t>331,00</w:t>
            </w:r>
          </w:p>
        </w:tc>
        <w:tc>
          <w:tcPr>
            <w:tcW w:w="1177" w:type="dxa"/>
            <w:shd w:val="clear" w:color="auto" w:fill="FFFFFF"/>
          </w:tcPr>
          <w:p w14:paraId="67B751AF" w14:textId="3C9EB17C" w:rsidR="009A40CD" w:rsidRPr="00445A6D" w:rsidRDefault="00875846" w:rsidP="009A40CD">
            <w:pPr>
              <w:spacing w:line="240" w:lineRule="auto"/>
              <w:jc w:val="right"/>
              <w:textAlignment w:val="top"/>
              <w:rPr>
                <w:sz w:val="24"/>
                <w:szCs w:val="24"/>
              </w:rPr>
            </w:pPr>
            <w:r w:rsidRPr="00445A6D">
              <w:rPr>
                <w:sz w:val="24"/>
                <w:szCs w:val="24"/>
              </w:rPr>
              <w:t>357,66</w:t>
            </w:r>
          </w:p>
        </w:tc>
      </w:tr>
      <w:tr w:rsidR="009A40CD" w:rsidRPr="00445A6D" w14:paraId="0C0EBB8B" w14:textId="77777777" w:rsidTr="00445A6D">
        <w:trPr>
          <w:trHeight w:val="284"/>
        </w:trPr>
        <w:tc>
          <w:tcPr>
            <w:tcW w:w="2776" w:type="dxa"/>
            <w:gridSpan w:val="2"/>
            <w:vMerge w:val="restart"/>
          </w:tcPr>
          <w:p w14:paraId="7C37D905" w14:textId="77777777" w:rsidR="009A40CD" w:rsidRPr="00613AC9" w:rsidRDefault="009A40CD" w:rsidP="009A40CD">
            <w:pPr>
              <w:spacing w:line="240" w:lineRule="auto"/>
              <w:jc w:val="center"/>
              <w:textAlignment w:val="top"/>
              <w:rPr>
                <w:b/>
                <w:sz w:val="24"/>
                <w:szCs w:val="24"/>
              </w:rPr>
            </w:pPr>
            <w:r w:rsidRPr="00613AC9">
              <w:rPr>
                <w:b/>
                <w:sz w:val="24"/>
                <w:szCs w:val="24"/>
              </w:rPr>
              <w:t>Nr. rechizitorii/procuror</w:t>
            </w:r>
          </w:p>
        </w:tc>
        <w:tc>
          <w:tcPr>
            <w:tcW w:w="996" w:type="dxa"/>
          </w:tcPr>
          <w:p w14:paraId="058D7F25" w14:textId="73A87197" w:rsidR="009A40CD" w:rsidRPr="00445A6D" w:rsidRDefault="005E20BB" w:rsidP="009A40CD">
            <w:pPr>
              <w:spacing w:line="240" w:lineRule="auto"/>
              <w:jc w:val="center"/>
              <w:textAlignment w:val="top"/>
              <w:rPr>
                <w:sz w:val="24"/>
                <w:szCs w:val="24"/>
              </w:rPr>
            </w:pPr>
            <w:r w:rsidRPr="00445A6D">
              <w:rPr>
                <w:sz w:val="24"/>
                <w:szCs w:val="24"/>
              </w:rPr>
              <w:t>8,67</w:t>
            </w:r>
          </w:p>
        </w:tc>
        <w:tc>
          <w:tcPr>
            <w:tcW w:w="996" w:type="dxa"/>
          </w:tcPr>
          <w:p w14:paraId="20535854" w14:textId="77777777" w:rsidR="009A40CD" w:rsidRPr="00445A6D" w:rsidRDefault="009A40CD" w:rsidP="009A40CD">
            <w:pPr>
              <w:spacing w:line="240" w:lineRule="auto"/>
              <w:jc w:val="center"/>
              <w:textAlignment w:val="top"/>
              <w:rPr>
                <w:sz w:val="24"/>
                <w:szCs w:val="24"/>
              </w:rPr>
            </w:pPr>
          </w:p>
        </w:tc>
        <w:tc>
          <w:tcPr>
            <w:tcW w:w="1003" w:type="dxa"/>
          </w:tcPr>
          <w:p w14:paraId="38705699" w14:textId="77777777" w:rsidR="009A40CD" w:rsidRPr="00445A6D" w:rsidRDefault="009A40CD" w:rsidP="009A40CD">
            <w:pPr>
              <w:spacing w:line="240" w:lineRule="auto"/>
              <w:jc w:val="center"/>
              <w:textAlignment w:val="top"/>
              <w:rPr>
                <w:sz w:val="24"/>
                <w:szCs w:val="24"/>
              </w:rPr>
            </w:pPr>
          </w:p>
        </w:tc>
        <w:tc>
          <w:tcPr>
            <w:tcW w:w="996" w:type="dxa"/>
          </w:tcPr>
          <w:p w14:paraId="48B6FB61" w14:textId="77777777" w:rsidR="009A40CD" w:rsidRPr="00445A6D" w:rsidRDefault="009A40CD" w:rsidP="009A40CD">
            <w:pPr>
              <w:spacing w:line="240" w:lineRule="auto"/>
              <w:jc w:val="center"/>
              <w:textAlignment w:val="top"/>
              <w:rPr>
                <w:sz w:val="24"/>
                <w:szCs w:val="24"/>
              </w:rPr>
            </w:pPr>
          </w:p>
        </w:tc>
        <w:tc>
          <w:tcPr>
            <w:tcW w:w="1443" w:type="dxa"/>
          </w:tcPr>
          <w:p w14:paraId="2ED6A33D" w14:textId="77777777" w:rsidR="009A40CD" w:rsidRPr="00445A6D" w:rsidRDefault="009A40CD" w:rsidP="009A40CD">
            <w:pPr>
              <w:spacing w:line="240" w:lineRule="auto"/>
              <w:jc w:val="center"/>
              <w:textAlignment w:val="top"/>
              <w:rPr>
                <w:sz w:val="24"/>
                <w:szCs w:val="24"/>
              </w:rPr>
            </w:pPr>
          </w:p>
        </w:tc>
        <w:tc>
          <w:tcPr>
            <w:tcW w:w="1177" w:type="dxa"/>
            <w:shd w:val="clear" w:color="auto" w:fill="FFFFFF"/>
          </w:tcPr>
          <w:p w14:paraId="7B411D52" w14:textId="6150176C" w:rsidR="009A40CD" w:rsidRPr="00445A6D" w:rsidRDefault="00875846" w:rsidP="009A40CD">
            <w:pPr>
              <w:spacing w:line="240" w:lineRule="auto"/>
              <w:jc w:val="right"/>
              <w:textAlignment w:val="top"/>
              <w:rPr>
                <w:sz w:val="24"/>
                <w:szCs w:val="24"/>
              </w:rPr>
            </w:pPr>
            <w:r w:rsidRPr="00445A6D">
              <w:rPr>
                <w:sz w:val="24"/>
                <w:szCs w:val="24"/>
              </w:rPr>
              <w:t>9,47</w:t>
            </w:r>
          </w:p>
        </w:tc>
      </w:tr>
      <w:tr w:rsidR="009A40CD" w:rsidRPr="00445A6D" w14:paraId="6E3C295D" w14:textId="77777777" w:rsidTr="00445A6D">
        <w:trPr>
          <w:trHeight w:val="284"/>
        </w:trPr>
        <w:tc>
          <w:tcPr>
            <w:tcW w:w="2776" w:type="dxa"/>
            <w:gridSpan w:val="2"/>
            <w:vMerge/>
            <w:vAlign w:val="center"/>
          </w:tcPr>
          <w:p w14:paraId="2C3D7493" w14:textId="77777777" w:rsidR="009A40CD" w:rsidRPr="00613AC9" w:rsidRDefault="009A40CD" w:rsidP="009A40CD">
            <w:pPr>
              <w:widowControl/>
              <w:autoSpaceDE/>
              <w:autoSpaceDN/>
              <w:adjustRightInd/>
              <w:spacing w:line="240" w:lineRule="auto"/>
              <w:jc w:val="left"/>
              <w:rPr>
                <w:b/>
                <w:sz w:val="24"/>
                <w:szCs w:val="24"/>
              </w:rPr>
            </w:pPr>
          </w:p>
        </w:tc>
        <w:tc>
          <w:tcPr>
            <w:tcW w:w="996" w:type="dxa"/>
          </w:tcPr>
          <w:p w14:paraId="4CAE0444" w14:textId="77777777" w:rsidR="009A40CD" w:rsidRPr="00445A6D" w:rsidRDefault="009A40CD" w:rsidP="009A40CD">
            <w:pPr>
              <w:spacing w:line="240" w:lineRule="auto"/>
              <w:jc w:val="center"/>
              <w:textAlignment w:val="top"/>
              <w:rPr>
                <w:sz w:val="24"/>
                <w:szCs w:val="24"/>
              </w:rPr>
            </w:pPr>
          </w:p>
        </w:tc>
        <w:tc>
          <w:tcPr>
            <w:tcW w:w="996" w:type="dxa"/>
          </w:tcPr>
          <w:p w14:paraId="4AE68EE0" w14:textId="2740746F" w:rsidR="009A40CD" w:rsidRPr="00445A6D" w:rsidRDefault="001813BA" w:rsidP="009A40CD">
            <w:pPr>
              <w:spacing w:line="240" w:lineRule="auto"/>
              <w:jc w:val="center"/>
              <w:textAlignment w:val="top"/>
              <w:rPr>
                <w:sz w:val="24"/>
                <w:szCs w:val="24"/>
              </w:rPr>
            </w:pPr>
            <w:r w:rsidRPr="00445A6D">
              <w:rPr>
                <w:sz w:val="24"/>
                <w:szCs w:val="24"/>
              </w:rPr>
              <w:t>50,41</w:t>
            </w:r>
          </w:p>
        </w:tc>
        <w:tc>
          <w:tcPr>
            <w:tcW w:w="1003" w:type="dxa"/>
          </w:tcPr>
          <w:p w14:paraId="0A040FFA" w14:textId="3D372CEC" w:rsidR="009A40CD" w:rsidRPr="00445A6D" w:rsidRDefault="003A0383" w:rsidP="009A40CD">
            <w:pPr>
              <w:spacing w:line="240" w:lineRule="auto"/>
              <w:jc w:val="center"/>
              <w:textAlignment w:val="top"/>
              <w:rPr>
                <w:sz w:val="24"/>
                <w:szCs w:val="24"/>
              </w:rPr>
            </w:pPr>
            <w:r w:rsidRPr="00445A6D">
              <w:rPr>
                <w:sz w:val="24"/>
                <w:szCs w:val="24"/>
              </w:rPr>
              <w:t>35,00</w:t>
            </w:r>
          </w:p>
        </w:tc>
        <w:tc>
          <w:tcPr>
            <w:tcW w:w="996" w:type="dxa"/>
          </w:tcPr>
          <w:p w14:paraId="58E5B32D" w14:textId="09AB9E4C" w:rsidR="009A40CD" w:rsidRPr="00445A6D" w:rsidRDefault="00A44E26" w:rsidP="009A40CD">
            <w:pPr>
              <w:spacing w:line="240" w:lineRule="auto"/>
              <w:jc w:val="center"/>
              <w:textAlignment w:val="top"/>
              <w:rPr>
                <w:sz w:val="24"/>
                <w:szCs w:val="24"/>
              </w:rPr>
            </w:pPr>
            <w:r w:rsidRPr="00445A6D">
              <w:rPr>
                <w:sz w:val="24"/>
                <w:szCs w:val="24"/>
              </w:rPr>
              <w:t>40,00</w:t>
            </w:r>
          </w:p>
        </w:tc>
        <w:tc>
          <w:tcPr>
            <w:tcW w:w="1443" w:type="dxa"/>
          </w:tcPr>
          <w:p w14:paraId="7F179884" w14:textId="21E5EDA8" w:rsidR="009A40CD" w:rsidRPr="00445A6D" w:rsidRDefault="00EB520E" w:rsidP="009A40CD">
            <w:pPr>
              <w:spacing w:line="240" w:lineRule="auto"/>
              <w:jc w:val="center"/>
              <w:textAlignment w:val="top"/>
              <w:rPr>
                <w:sz w:val="24"/>
                <w:szCs w:val="24"/>
              </w:rPr>
            </w:pPr>
            <w:r w:rsidRPr="00445A6D">
              <w:rPr>
                <w:sz w:val="24"/>
                <w:szCs w:val="24"/>
              </w:rPr>
              <w:t>41,75</w:t>
            </w:r>
          </w:p>
        </w:tc>
        <w:tc>
          <w:tcPr>
            <w:tcW w:w="1177" w:type="dxa"/>
            <w:shd w:val="clear" w:color="auto" w:fill="FFFFFF"/>
          </w:tcPr>
          <w:p w14:paraId="4742F19F" w14:textId="1EE02199" w:rsidR="009A40CD" w:rsidRPr="00445A6D" w:rsidRDefault="00875846" w:rsidP="009A40CD">
            <w:pPr>
              <w:spacing w:line="240" w:lineRule="auto"/>
              <w:jc w:val="right"/>
              <w:textAlignment w:val="top"/>
              <w:rPr>
                <w:sz w:val="24"/>
                <w:szCs w:val="24"/>
              </w:rPr>
            </w:pPr>
            <w:r w:rsidRPr="00445A6D">
              <w:rPr>
                <w:sz w:val="24"/>
                <w:szCs w:val="24"/>
              </w:rPr>
              <w:t>44,63</w:t>
            </w:r>
          </w:p>
        </w:tc>
      </w:tr>
    </w:tbl>
    <w:p w14:paraId="08F3481A" w14:textId="77777777" w:rsidR="00FD727C" w:rsidRPr="00613AC9" w:rsidRDefault="00FD727C" w:rsidP="00A300B3">
      <w:pPr>
        <w:shd w:val="clear" w:color="auto" w:fill="FFFFFF"/>
        <w:spacing w:line="360" w:lineRule="auto"/>
        <w:ind w:firstLine="1416"/>
        <w:textAlignment w:val="top"/>
        <w:rPr>
          <w:sz w:val="24"/>
          <w:szCs w:val="24"/>
        </w:rPr>
      </w:pPr>
    </w:p>
    <w:p w14:paraId="23573B09" w14:textId="77777777" w:rsidR="00445A6D" w:rsidRDefault="00445A6D" w:rsidP="00A300B3">
      <w:pPr>
        <w:shd w:val="clear" w:color="auto" w:fill="FFFFFF"/>
        <w:spacing w:line="360" w:lineRule="auto"/>
        <w:ind w:firstLine="1416"/>
        <w:textAlignment w:val="top"/>
        <w:rPr>
          <w:sz w:val="24"/>
          <w:szCs w:val="24"/>
        </w:rPr>
      </w:pPr>
    </w:p>
    <w:p w14:paraId="40550208" w14:textId="267D1FE1" w:rsidR="00FD727C" w:rsidRPr="00613AC9" w:rsidRDefault="00FD727C" w:rsidP="00344A4B">
      <w:pPr>
        <w:shd w:val="clear" w:color="auto" w:fill="FFFFFF"/>
        <w:spacing w:line="360" w:lineRule="auto"/>
        <w:ind w:firstLine="1416"/>
        <w:textAlignment w:val="top"/>
        <w:rPr>
          <w:sz w:val="24"/>
          <w:szCs w:val="24"/>
        </w:rPr>
      </w:pPr>
      <w:r w:rsidRPr="00613AC9">
        <w:rPr>
          <w:sz w:val="24"/>
          <w:szCs w:val="24"/>
        </w:rPr>
        <w:t xml:space="preserve">Analizând fiecare unitate de parchet </w:t>
      </w:r>
      <w:r w:rsidRPr="00613AC9">
        <w:rPr>
          <w:b/>
          <w:sz w:val="24"/>
          <w:szCs w:val="24"/>
        </w:rPr>
        <w:t>din judeţul Vaslui</w:t>
      </w:r>
      <w:r w:rsidRPr="00613AC9">
        <w:rPr>
          <w:sz w:val="24"/>
          <w:szCs w:val="24"/>
        </w:rPr>
        <w:t>, raportat la media naţională situaţiile se prezintă astfel:</w:t>
      </w:r>
    </w:p>
    <w:tbl>
      <w:tblPr>
        <w:tblW w:w="92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1277"/>
        <w:gridCol w:w="1260"/>
        <w:gridCol w:w="1260"/>
        <w:gridCol w:w="1440"/>
        <w:gridCol w:w="1260"/>
        <w:gridCol w:w="1332"/>
      </w:tblGrid>
      <w:tr w:rsidR="00FD727C" w:rsidRPr="00613AC9" w14:paraId="702CA446" w14:textId="77777777" w:rsidTr="00445A6D">
        <w:trPr>
          <w:trHeight w:val="284"/>
        </w:trPr>
        <w:tc>
          <w:tcPr>
            <w:tcW w:w="2721" w:type="dxa"/>
            <w:gridSpan w:val="2"/>
          </w:tcPr>
          <w:p w14:paraId="183BB211" w14:textId="77777777" w:rsidR="00FD727C" w:rsidRPr="00613AC9" w:rsidRDefault="00FD727C">
            <w:pPr>
              <w:spacing w:line="240" w:lineRule="auto"/>
              <w:textAlignment w:val="top"/>
              <w:rPr>
                <w:b/>
                <w:sz w:val="24"/>
                <w:szCs w:val="24"/>
              </w:rPr>
            </w:pPr>
          </w:p>
        </w:tc>
        <w:tc>
          <w:tcPr>
            <w:tcW w:w="1260" w:type="dxa"/>
          </w:tcPr>
          <w:p w14:paraId="452B02C1" w14:textId="77777777" w:rsidR="00FD727C" w:rsidRPr="00613AC9" w:rsidRDefault="00FD727C">
            <w:pPr>
              <w:spacing w:line="240" w:lineRule="auto"/>
              <w:jc w:val="center"/>
              <w:textAlignment w:val="top"/>
              <w:rPr>
                <w:b/>
                <w:sz w:val="24"/>
                <w:szCs w:val="24"/>
              </w:rPr>
            </w:pPr>
            <w:r w:rsidRPr="00613AC9">
              <w:rPr>
                <w:b/>
                <w:sz w:val="24"/>
                <w:szCs w:val="24"/>
              </w:rPr>
              <w:t xml:space="preserve">P.T. </w:t>
            </w:r>
          </w:p>
          <w:p w14:paraId="1E157205" w14:textId="77777777" w:rsidR="00FD727C" w:rsidRPr="00613AC9" w:rsidRDefault="00FD727C">
            <w:pPr>
              <w:spacing w:line="240" w:lineRule="auto"/>
              <w:jc w:val="center"/>
              <w:textAlignment w:val="top"/>
              <w:rPr>
                <w:b/>
                <w:sz w:val="24"/>
                <w:szCs w:val="24"/>
              </w:rPr>
            </w:pPr>
            <w:r w:rsidRPr="00613AC9">
              <w:rPr>
                <w:b/>
                <w:sz w:val="24"/>
                <w:szCs w:val="24"/>
              </w:rPr>
              <w:t>Vaslui</w:t>
            </w:r>
          </w:p>
        </w:tc>
        <w:tc>
          <w:tcPr>
            <w:tcW w:w="1260" w:type="dxa"/>
          </w:tcPr>
          <w:p w14:paraId="37C3DD5E" w14:textId="77777777" w:rsidR="00FD727C" w:rsidRPr="00613AC9" w:rsidRDefault="00FD727C">
            <w:pPr>
              <w:spacing w:line="240" w:lineRule="auto"/>
              <w:jc w:val="center"/>
              <w:textAlignment w:val="top"/>
              <w:rPr>
                <w:b/>
                <w:sz w:val="24"/>
                <w:szCs w:val="24"/>
              </w:rPr>
            </w:pPr>
            <w:r w:rsidRPr="00613AC9">
              <w:rPr>
                <w:b/>
                <w:sz w:val="24"/>
                <w:szCs w:val="24"/>
              </w:rPr>
              <w:t>P.J.</w:t>
            </w:r>
          </w:p>
          <w:p w14:paraId="701037C9" w14:textId="77777777" w:rsidR="00FD727C" w:rsidRPr="00613AC9" w:rsidRDefault="00FD727C">
            <w:pPr>
              <w:spacing w:line="240" w:lineRule="auto"/>
              <w:jc w:val="center"/>
              <w:textAlignment w:val="top"/>
              <w:rPr>
                <w:b/>
                <w:sz w:val="24"/>
                <w:szCs w:val="24"/>
              </w:rPr>
            </w:pPr>
            <w:r w:rsidRPr="00613AC9">
              <w:rPr>
                <w:b/>
                <w:sz w:val="24"/>
                <w:szCs w:val="24"/>
              </w:rPr>
              <w:t>Vaslui</w:t>
            </w:r>
          </w:p>
        </w:tc>
        <w:tc>
          <w:tcPr>
            <w:tcW w:w="1440" w:type="dxa"/>
          </w:tcPr>
          <w:p w14:paraId="393915A7" w14:textId="77777777" w:rsidR="00FD727C" w:rsidRPr="00613AC9" w:rsidRDefault="00FD727C">
            <w:pPr>
              <w:spacing w:line="240" w:lineRule="auto"/>
              <w:jc w:val="center"/>
              <w:textAlignment w:val="top"/>
              <w:rPr>
                <w:b/>
                <w:sz w:val="24"/>
                <w:szCs w:val="24"/>
              </w:rPr>
            </w:pPr>
            <w:r w:rsidRPr="00613AC9">
              <w:rPr>
                <w:b/>
                <w:sz w:val="24"/>
                <w:szCs w:val="24"/>
              </w:rPr>
              <w:t>P.J.</w:t>
            </w:r>
          </w:p>
          <w:p w14:paraId="5E00766B" w14:textId="77777777" w:rsidR="00FD727C" w:rsidRPr="00613AC9" w:rsidRDefault="00FD727C">
            <w:pPr>
              <w:spacing w:line="240" w:lineRule="auto"/>
              <w:jc w:val="center"/>
              <w:textAlignment w:val="top"/>
              <w:rPr>
                <w:b/>
                <w:sz w:val="24"/>
                <w:szCs w:val="24"/>
              </w:rPr>
            </w:pPr>
            <w:r w:rsidRPr="00613AC9">
              <w:rPr>
                <w:b/>
                <w:sz w:val="24"/>
                <w:szCs w:val="24"/>
              </w:rPr>
              <w:t>Bârlad</w:t>
            </w:r>
          </w:p>
        </w:tc>
        <w:tc>
          <w:tcPr>
            <w:tcW w:w="1260" w:type="dxa"/>
          </w:tcPr>
          <w:p w14:paraId="52CBBD0A" w14:textId="77777777" w:rsidR="00FD727C" w:rsidRPr="00613AC9" w:rsidRDefault="00FD727C">
            <w:pPr>
              <w:spacing w:line="240" w:lineRule="auto"/>
              <w:jc w:val="center"/>
              <w:textAlignment w:val="top"/>
              <w:rPr>
                <w:b/>
                <w:sz w:val="24"/>
                <w:szCs w:val="24"/>
              </w:rPr>
            </w:pPr>
            <w:r w:rsidRPr="00613AC9">
              <w:rPr>
                <w:b/>
                <w:sz w:val="24"/>
                <w:szCs w:val="24"/>
              </w:rPr>
              <w:t>P.J.</w:t>
            </w:r>
          </w:p>
          <w:p w14:paraId="6D1FFE20" w14:textId="77777777" w:rsidR="00FD727C" w:rsidRPr="00613AC9" w:rsidRDefault="00FD727C">
            <w:pPr>
              <w:spacing w:line="240" w:lineRule="auto"/>
              <w:jc w:val="center"/>
              <w:textAlignment w:val="top"/>
              <w:rPr>
                <w:b/>
                <w:sz w:val="24"/>
                <w:szCs w:val="24"/>
              </w:rPr>
            </w:pPr>
            <w:r w:rsidRPr="00613AC9">
              <w:rPr>
                <w:b/>
                <w:sz w:val="24"/>
                <w:szCs w:val="24"/>
              </w:rPr>
              <w:t>Huşi</w:t>
            </w:r>
          </w:p>
        </w:tc>
        <w:tc>
          <w:tcPr>
            <w:tcW w:w="1332" w:type="dxa"/>
          </w:tcPr>
          <w:p w14:paraId="7F64F520" w14:textId="77777777" w:rsidR="00FD727C" w:rsidRPr="00613AC9" w:rsidRDefault="00FD727C">
            <w:pPr>
              <w:spacing w:line="240" w:lineRule="auto"/>
              <w:jc w:val="center"/>
              <w:textAlignment w:val="top"/>
              <w:rPr>
                <w:b/>
                <w:sz w:val="24"/>
                <w:szCs w:val="24"/>
              </w:rPr>
            </w:pPr>
            <w:r w:rsidRPr="00613AC9">
              <w:rPr>
                <w:b/>
                <w:sz w:val="24"/>
                <w:szCs w:val="24"/>
              </w:rPr>
              <w:t xml:space="preserve">Media </w:t>
            </w:r>
          </w:p>
          <w:p w14:paraId="5F1CD538" w14:textId="77777777" w:rsidR="00FD727C" w:rsidRPr="00613AC9" w:rsidRDefault="00FD727C">
            <w:pPr>
              <w:spacing w:line="240" w:lineRule="auto"/>
              <w:ind w:right="76"/>
              <w:jc w:val="center"/>
              <w:textAlignment w:val="top"/>
              <w:rPr>
                <w:b/>
                <w:sz w:val="24"/>
                <w:szCs w:val="24"/>
              </w:rPr>
            </w:pPr>
            <w:r w:rsidRPr="00613AC9">
              <w:rPr>
                <w:b/>
                <w:sz w:val="24"/>
                <w:szCs w:val="24"/>
              </w:rPr>
              <w:t>naţională</w:t>
            </w:r>
          </w:p>
        </w:tc>
      </w:tr>
      <w:tr w:rsidR="00661A4E" w:rsidRPr="00613AC9" w14:paraId="5FFE5673" w14:textId="77777777" w:rsidTr="00445A6D">
        <w:trPr>
          <w:trHeight w:val="284"/>
        </w:trPr>
        <w:tc>
          <w:tcPr>
            <w:tcW w:w="1444" w:type="dxa"/>
            <w:vMerge w:val="restart"/>
          </w:tcPr>
          <w:p w14:paraId="7BA716F3" w14:textId="77777777" w:rsidR="00661A4E" w:rsidRPr="00613AC9" w:rsidRDefault="00661A4E" w:rsidP="00661A4E">
            <w:pPr>
              <w:spacing w:line="240" w:lineRule="auto"/>
              <w:jc w:val="center"/>
              <w:textAlignment w:val="top"/>
              <w:rPr>
                <w:b/>
                <w:sz w:val="24"/>
                <w:szCs w:val="24"/>
              </w:rPr>
            </w:pPr>
            <w:r w:rsidRPr="00613AC9">
              <w:rPr>
                <w:b/>
                <w:sz w:val="24"/>
                <w:szCs w:val="24"/>
              </w:rPr>
              <w:t>Nr. lucrări de soluţionat</w:t>
            </w:r>
          </w:p>
        </w:tc>
        <w:tc>
          <w:tcPr>
            <w:tcW w:w="1277" w:type="dxa"/>
            <w:vMerge w:val="restart"/>
          </w:tcPr>
          <w:p w14:paraId="54285C7D" w14:textId="77777777" w:rsidR="00661A4E" w:rsidRPr="00613AC9" w:rsidRDefault="00661A4E" w:rsidP="00661A4E">
            <w:pPr>
              <w:spacing w:line="240" w:lineRule="auto"/>
              <w:jc w:val="center"/>
              <w:textAlignment w:val="top"/>
              <w:rPr>
                <w:b/>
                <w:sz w:val="24"/>
                <w:szCs w:val="24"/>
              </w:rPr>
            </w:pPr>
            <w:r w:rsidRPr="00613AC9">
              <w:rPr>
                <w:b/>
                <w:sz w:val="24"/>
                <w:szCs w:val="24"/>
              </w:rPr>
              <w:t>pe procuror</w:t>
            </w:r>
          </w:p>
        </w:tc>
        <w:tc>
          <w:tcPr>
            <w:tcW w:w="1260" w:type="dxa"/>
          </w:tcPr>
          <w:p w14:paraId="2B711D20" w14:textId="1372EAB1" w:rsidR="00661A4E" w:rsidRPr="00445A6D" w:rsidRDefault="00661A4E" w:rsidP="00661A4E">
            <w:pPr>
              <w:spacing w:line="240" w:lineRule="auto"/>
              <w:jc w:val="right"/>
              <w:textAlignment w:val="top"/>
              <w:rPr>
                <w:sz w:val="24"/>
                <w:szCs w:val="24"/>
              </w:rPr>
            </w:pPr>
            <w:r w:rsidRPr="00445A6D">
              <w:rPr>
                <w:sz w:val="24"/>
                <w:szCs w:val="24"/>
              </w:rPr>
              <w:t>1207,33</w:t>
            </w:r>
          </w:p>
        </w:tc>
        <w:tc>
          <w:tcPr>
            <w:tcW w:w="1260" w:type="dxa"/>
          </w:tcPr>
          <w:p w14:paraId="2D7715D0" w14:textId="77777777" w:rsidR="00661A4E" w:rsidRPr="00445A6D" w:rsidRDefault="00661A4E" w:rsidP="00661A4E">
            <w:pPr>
              <w:spacing w:line="240" w:lineRule="auto"/>
              <w:jc w:val="center"/>
              <w:textAlignment w:val="top"/>
              <w:rPr>
                <w:sz w:val="24"/>
                <w:szCs w:val="24"/>
              </w:rPr>
            </w:pPr>
          </w:p>
        </w:tc>
        <w:tc>
          <w:tcPr>
            <w:tcW w:w="1440" w:type="dxa"/>
          </w:tcPr>
          <w:p w14:paraId="4C8CA773" w14:textId="77777777" w:rsidR="00661A4E" w:rsidRPr="00445A6D" w:rsidRDefault="00661A4E" w:rsidP="00661A4E">
            <w:pPr>
              <w:spacing w:line="240" w:lineRule="auto"/>
              <w:jc w:val="center"/>
              <w:textAlignment w:val="top"/>
              <w:rPr>
                <w:sz w:val="24"/>
                <w:szCs w:val="24"/>
              </w:rPr>
            </w:pPr>
          </w:p>
        </w:tc>
        <w:tc>
          <w:tcPr>
            <w:tcW w:w="1260" w:type="dxa"/>
          </w:tcPr>
          <w:p w14:paraId="4B00CD47" w14:textId="77777777" w:rsidR="00661A4E" w:rsidRPr="00445A6D" w:rsidRDefault="00661A4E" w:rsidP="00661A4E">
            <w:pPr>
              <w:spacing w:line="240" w:lineRule="auto"/>
              <w:jc w:val="center"/>
              <w:textAlignment w:val="top"/>
              <w:rPr>
                <w:sz w:val="24"/>
                <w:szCs w:val="24"/>
              </w:rPr>
            </w:pPr>
          </w:p>
        </w:tc>
        <w:tc>
          <w:tcPr>
            <w:tcW w:w="1332" w:type="dxa"/>
          </w:tcPr>
          <w:p w14:paraId="78D00936" w14:textId="2208989A" w:rsidR="00661A4E" w:rsidRPr="00445A6D" w:rsidRDefault="00661A4E" w:rsidP="00661A4E">
            <w:pPr>
              <w:spacing w:line="240" w:lineRule="auto"/>
              <w:jc w:val="right"/>
              <w:textAlignment w:val="top"/>
              <w:rPr>
                <w:sz w:val="24"/>
                <w:szCs w:val="24"/>
              </w:rPr>
            </w:pPr>
            <w:r w:rsidRPr="00445A6D">
              <w:rPr>
                <w:sz w:val="24"/>
                <w:szCs w:val="24"/>
              </w:rPr>
              <w:t>785,45</w:t>
            </w:r>
          </w:p>
        </w:tc>
      </w:tr>
      <w:tr w:rsidR="00661A4E" w:rsidRPr="00613AC9" w14:paraId="1DA32158" w14:textId="77777777" w:rsidTr="00445A6D">
        <w:trPr>
          <w:trHeight w:val="284"/>
        </w:trPr>
        <w:tc>
          <w:tcPr>
            <w:tcW w:w="1444" w:type="dxa"/>
            <w:vMerge/>
            <w:vAlign w:val="center"/>
          </w:tcPr>
          <w:p w14:paraId="3B47611B"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ign w:val="center"/>
          </w:tcPr>
          <w:p w14:paraId="3C650ECB" w14:textId="77777777" w:rsidR="00661A4E" w:rsidRPr="00613AC9" w:rsidRDefault="00661A4E" w:rsidP="00661A4E">
            <w:pPr>
              <w:widowControl/>
              <w:autoSpaceDE/>
              <w:autoSpaceDN/>
              <w:adjustRightInd/>
              <w:spacing w:line="240" w:lineRule="auto"/>
              <w:jc w:val="left"/>
              <w:rPr>
                <w:b/>
                <w:sz w:val="24"/>
                <w:szCs w:val="24"/>
              </w:rPr>
            </w:pPr>
          </w:p>
        </w:tc>
        <w:tc>
          <w:tcPr>
            <w:tcW w:w="1260" w:type="dxa"/>
          </w:tcPr>
          <w:p w14:paraId="0BF54E40" w14:textId="77777777" w:rsidR="00661A4E" w:rsidRPr="00445A6D" w:rsidRDefault="00661A4E" w:rsidP="00661A4E">
            <w:pPr>
              <w:spacing w:line="240" w:lineRule="auto"/>
              <w:jc w:val="center"/>
              <w:textAlignment w:val="top"/>
              <w:rPr>
                <w:sz w:val="24"/>
                <w:szCs w:val="24"/>
              </w:rPr>
            </w:pPr>
          </w:p>
        </w:tc>
        <w:tc>
          <w:tcPr>
            <w:tcW w:w="1260" w:type="dxa"/>
          </w:tcPr>
          <w:p w14:paraId="5CC7B22F" w14:textId="5A6CDEE1" w:rsidR="00661A4E" w:rsidRPr="00445A6D" w:rsidRDefault="00661A4E" w:rsidP="00661A4E">
            <w:pPr>
              <w:spacing w:line="240" w:lineRule="auto"/>
              <w:jc w:val="right"/>
              <w:textAlignment w:val="top"/>
              <w:rPr>
                <w:sz w:val="24"/>
                <w:szCs w:val="24"/>
              </w:rPr>
            </w:pPr>
            <w:r w:rsidRPr="00445A6D">
              <w:rPr>
                <w:sz w:val="24"/>
                <w:szCs w:val="24"/>
              </w:rPr>
              <w:t>4370,25</w:t>
            </w:r>
          </w:p>
        </w:tc>
        <w:tc>
          <w:tcPr>
            <w:tcW w:w="1440" w:type="dxa"/>
          </w:tcPr>
          <w:p w14:paraId="740B931B" w14:textId="0CB04230" w:rsidR="00661A4E" w:rsidRPr="00445A6D" w:rsidRDefault="00661A4E" w:rsidP="00661A4E">
            <w:pPr>
              <w:spacing w:line="240" w:lineRule="auto"/>
              <w:jc w:val="right"/>
              <w:textAlignment w:val="top"/>
              <w:rPr>
                <w:sz w:val="24"/>
                <w:szCs w:val="24"/>
              </w:rPr>
            </w:pPr>
            <w:r w:rsidRPr="00445A6D">
              <w:rPr>
                <w:sz w:val="24"/>
                <w:szCs w:val="24"/>
              </w:rPr>
              <w:t>6509,20</w:t>
            </w:r>
          </w:p>
        </w:tc>
        <w:tc>
          <w:tcPr>
            <w:tcW w:w="1260" w:type="dxa"/>
          </w:tcPr>
          <w:p w14:paraId="7B17716F" w14:textId="1E974C77" w:rsidR="00661A4E" w:rsidRPr="00445A6D" w:rsidRDefault="00661A4E" w:rsidP="00661A4E">
            <w:pPr>
              <w:spacing w:line="240" w:lineRule="auto"/>
              <w:jc w:val="right"/>
              <w:textAlignment w:val="top"/>
              <w:rPr>
                <w:sz w:val="24"/>
                <w:szCs w:val="24"/>
              </w:rPr>
            </w:pPr>
            <w:r w:rsidRPr="00445A6D">
              <w:rPr>
                <w:sz w:val="24"/>
                <w:szCs w:val="24"/>
              </w:rPr>
              <w:t>2486,25</w:t>
            </w:r>
          </w:p>
        </w:tc>
        <w:tc>
          <w:tcPr>
            <w:tcW w:w="1332" w:type="dxa"/>
          </w:tcPr>
          <w:p w14:paraId="4D67AEA0" w14:textId="3ED3062A" w:rsidR="00661A4E" w:rsidRPr="00445A6D" w:rsidRDefault="00661A4E" w:rsidP="00661A4E">
            <w:pPr>
              <w:spacing w:line="240" w:lineRule="auto"/>
              <w:jc w:val="right"/>
              <w:textAlignment w:val="top"/>
              <w:rPr>
                <w:sz w:val="24"/>
                <w:szCs w:val="24"/>
              </w:rPr>
            </w:pPr>
            <w:r w:rsidRPr="00445A6D">
              <w:rPr>
                <w:sz w:val="24"/>
                <w:szCs w:val="24"/>
              </w:rPr>
              <w:t>2712,26</w:t>
            </w:r>
          </w:p>
        </w:tc>
      </w:tr>
      <w:tr w:rsidR="00661A4E" w:rsidRPr="00613AC9" w14:paraId="331381B0" w14:textId="77777777" w:rsidTr="00445A6D">
        <w:trPr>
          <w:trHeight w:val="284"/>
        </w:trPr>
        <w:tc>
          <w:tcPr>
            <w:tcW w:w="1444" w:type="dxa"/>
            <w:vMerge/>
            <w:vAlign w:val="center"/>
          </w:tcPr>
          <w:p w14:paraId="1642F20E"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restart"/>
          </w:tcPr>
          <w:p w14:paraId="214CC8B2" w14:textId="77777777" w:rsidR="00661A4E" w:rsidRPr="00613AC9" w:rsidRDefault="00661A4E" w:rsidP="00661A4E">
            <w:pPr>
              <w:spacing w:line="240" w:lineRule="auto"/>
              <w:jc w:val="center"/>
              <w:textAlignment w:val="top"/>
              <w:rPr>
                <w:b/>
                <w:sz w:val="24"/>
                <w:szCs w:val="24"/>
              </w:rPr>
            </w:pPr>
            <w:r w:rsidRPr="00613AC9">
              <w:rPr>
                <w:b/>
                <w:sz w:val="24"/>
                <w:szCs w:val="24"/>
              </w:rPr>
              <w:t>pe schemă</w:t>
            </w:r>
          </w:p>
        </w:tc>
        <w:tc>
          <w:tcPr>
            <w:tcW w:w="1260" w:type="dxa"/>
          </w:tcPr>
          <w:p w14:paraId="19BC24B1" w14:textId="732865A2" w:rsidR="00661A4E" w:rsidRPr="00445A6D" w:rsidRDefault="00661A4E" w:rsidP="00661A4E">
            <w:pPr>
              <w:spacing w:line="240" w:lineRule="auto"/>
              <w:jc w:val="right"/>
              <w:textAlignment w:val="top"/>
              <w:rPr>
                <w:sz w:val="24"/>
                <w:szCs w:val="24"/>
              </w:rPr>
            </w:pPr>
            <w:r w:rsidRPr="00445A6D">
              <w:rPr>
                <w:sz w:val="24"/>
                <w:szCs w:val="24"/>
              </w:rPr>
              <w:t>603,67</w:t>
            </w:r>
          </w:p>
        </w:tc>
        <w:tc>
          <w:tcPr>
            <w:tcW w:w="1260" w:type="dxa"/>
          </w:tcPr>
          <w:p w14:paraId="61D84D7A" w14:textId="77777777" w:rsidR="00661A4E" w:rsidRPr="00445A6D" w:rsidRDefault="00661A4E" w:rsidP="00661A4E">
            <w:pPr>
              <w:spacing w:line="240" w:lineRule="auto"/>
              <w:jc w:val="center"/>
              <w:textAlignment w:val="top"/>
              <w:rPr>
                <w:sz w:val="24"/>
                <w:szCs w:val="24"/>
              </w:rPr>
            </w:pPr>
          </w:p>
        </w:tc>
        <w:tc>
          <w:tcPr>
            <w:tcW w:w="1440" w:type="dxa"/>
          </w:tcPr>
          <w:p w14:paraId="42211D7B" w14:textId="77777777" w:rsidR="00661A4E" w:rsidRPr="00445A6D" w:rsidRDefault="00661A4E" w:rsidP="00661A4E">
            <w:pPr>
              <w:spacing w:line="240" w:lineRule="auto"/>
              <w:jc w:val="center"/>
              <w:textAlignment w:val="top"/>
              <w:rPr>
                <w:sz w:val="24"/>
                <w:szCs w:val="24"/>
              </w:rPr>
            </w:pPr>
          </w:p>
        </w:tc>
        <w:tc>
          <w:tcPr>
            <w:tcW w:w="1260" w:type="dxa"/>
          </w:tcPr>
          <w:p w14:paraId="0B74E190" w14:textId="77777777" w:rsidR="00661A4E" w:rsidRPr="00445A6D" w:rsidRDefault="00661A4E" w:rsidP="00661A4E">
            <w:pPr>
              <w:spacing w:line="240" w:lineRule="auto"/>
              <w:jc w:val="center"/>
              <w:textAlignment w:val="top"/>
              <w:rPr>
                <w:sz w:val="24"/>
                <w:szCs w:val="24"/>
              </w:rPr>
            </w:pPr>
          </w:p>
        </w:tc>
        <w:tc>
          <w:tcPr>
            <w:tcW w:w="1332" w:type="dxa"/>
          </w:tcPr>
          <w:p w14:paraId="1DFDF7AE" w14:textId="40A05844" w:rsidR="00661A4E" w:rsidRPr="00445A6D" w:rsidRDefault="00661A4E" w:rsidP="00661A4E">
            <w:pPr>
              <w:spacing w:line="240" w:lineRule="auto"/>
              <w:jc w:val="right"/>
              <w:textAlignment w:val="top"/>
              <w:rPr>
                <w:sz w:val="24"/>
                <w:szCs w:val="24"/>
              </w:rPr>
            </w:pPr>
            <w:r w:rsidRPr="00445A6D">
              <w:rPr>
                <w:sz w:val="24"/>
                <w:szCs w:val="24"/>
              </w:rPr>
              <w:t>501,38</w:t>
            </w:r>
          </w:p>
        </w:tc>
      </w:tr>
      <w:tr w:rsidR="00661A4E" w:rsidRPr="00613AC9" w14:paraId="68EBD41C" w14:textId="77777777" w:rsidTr="00445A6D">
        <w:trPr>
          <w:trHeight w:val="284"/>
        </w:trPr>
        <w:tc>
          <w:tcPr>
            <w:tcW w:w="1444" w:type="dxa"/>
            <w:vMerge/>
            <w:vAlign w:val="center"/>
          </w:tcPr>
          <w:p w14:paraId="0E630E9D"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ign w:val="center"/>
          </w:tcPr>
          <w:p w14:paraId="09345011" w14:textId="77777777" w:rsidR="00661A4E" w:rsidRPr="00613AC9" w:rsidRDefault="00661A4E" w:rsidP="00661A4E">
            <w:pPr>
              <w:widowControl/>
              <w:autoSpaceDE/>
              <w:autoSpaceDN/>
              <w:adjustRightInd/>
              <w:spacing w:line="240" w:lineRule="auto"/>
              <w:jc w:val="left"/>
              <w:rPr>
                <w:b/>
                <w:sz w:val="24"/>
                <w:szCs w:val="24"/>
              </w:rPr>
            </w:pPr>
          </w:p>
        </w:tc>
        <w:tc>
          <w:tcPr>
            <w:tcW w:w="1260" w:type="dxa"/>
          </w:tcPr>
          <w:p w14:paraId="36F0440A" w14:textId="77777777" w:rsidR="00661A4E" w:rsidRPr="00445A6D" w:rsidRDefault="00661A4E" w:rsidP="00661A4E">
            <w:pPr>
              <w:spacing w:line="240" w:lineRule="auto"/>
              <w:jc w:val="right"/>
              <w:textAlignment w:val="top"/>
              <w:rPr>
                <w:sz w:val="24"/>
                <w:szCs w:val="24"/>
              </w:rPr>
            </w:pPr>
          </w:p>
        </w:tc>
        <w:tc>
          <w:tcPr>
            <w:tcW w:w="1260" w:type="dxa"/>
          </w:tcPr>
          <w:p w14:paraId="3A6EFF63" w14:textId="7010B023" w:rsidR="00661A4E" w:rsidRPr="00445A6D" w:rsidRDefault="00661A4E" w:rsidP="00661A4E">
            <w:pPr>
              <w:spacing w:line="240" w:lineRule="auto"/>
              <w:jc w:val="right"/>
              <w:textAlignment w:val="top"/>
              <w:rPr>
                <w:sz w:val="24"/>
                <w:szCs w:val="24"/>
              </w:rPr>
            </w:pPr>
            <w:r w:rsidRPr="00445A6D">
              <w:rPr>
                <w:sz w:val="24"/>
                <w:szCs w:val="24"/>
              </w:rPr>
              <w:t>3496,20</w:t>
            </w:r>
          </w:p>
        </w:tc>
        <w:tc>
          <w:tcPr>
            <w:tcW w:w="1440" w:type="dxa"/>
          </w:tcPr>
          <w:p w14:paraId="4F4844F1" w14:textId="14AA8308" w:rsidR="00661A4E" w:rsidRPr="00445A6D" w:rsidRDefault="00661A4E" w:rsidP="00661A4E">
            <w:pPr>
              <w:spacing w:line="240" w:lineRule="auto"/>
              <w:jc w:val="right"/>
              <w:textAlignment w:val="top"/>
              <w:rPr>
                <w:sz w:val="24"/>
                <w:szCs w:val="24"/>
              </w:rPr>
            </w:pPr>
            <w:r w:rsidRPr="00445A6D">
              <w:rPr>
                <w:sz w:val="24"/>
                <w:szCs w:val="24"/>
              </w:rPr>
              <w:t>2712,17</w:t>
            </w:r>
          </w:p>
        </w:tc>
        <w:tc>
          <w:tcPr>
            <w:tcW w:w="1260" w:type="dxa"/>
          </w:tcPr>
          <w:p w14:paraId="2289B26F" w14:textId="266152B8" w:rsidR="00661A4E" w:rsidRPr="00445A6D" w:rsidRDefault="00661A4E" w:rsidP="00661A4E">
            <w:pPr>
              <w:spacing w:line="240" w:lineRule="auto"/>
              <w:jc w:val="right"/>
              <w:textAlignment w:val="top"/>
              <w:rPr>
                <w:sz w:val="24"/>
                <w:szCs w:val="24"/>
              </w:rPr>
            </w:pPr>
            <w:r w:rsidRPr="00445A6D">
              <w:rPr>
                <w:sz w:val="24"/>
                <w:szCs w:val="24"/>
              </w:rPr>
              <w:t>1989,00</w:t>
            </w:r>
          </w:p>
        </w:tc>
        <w:tc>
          <w:tcPr>
            <w:tcW w:w="1332" w:type="dxa"/>
          </w:tcPr>
          <w:p w14:paraId="178F20D9" w14:textId="62670ED4" w:rsidR="00661A4E" w:rsidRPr="00445A6D" w:rsidRDefault="00661A4E" w:rsidP="00661A4E">
            <w:pPr>
              <w:spacing w:line="240" w:lineRule="auto"/>
              <w:jc w:val="right"/>
              <w:textAlignment w:val="top"/>
              <w:rPr>
                <w:sz w:val="24"/>
                <w:szCs w:val="24"/>
              </w:rPr>
            </w:pPr>
            <w:r w:rsidRPr="00445A6D">
              <w:rPr>
                <w:sz w:val="24"/>
                <w:szCs w:val="24"/>
              </w:rPr>
              <w:t>1923,53</w:t>
            </w:r>
          </w:p>
        </w:tc>
      </w:tr>
      <w:tr w:rsidR="00661A4E" w:rsidRPr="00613AC9" w14:paraId="59081160" w14:textId="77777777" w:rsidTr="00445A6D">
        <w:trPr>
          <w:trHeight w:val="284"/>
        </w:trPr>
        <w:tc>
          <w:tcPr>
            <w:tcW w:w="1444" w:type="dxa"/>
            <w:vMerge w:val="restart"/>
          </w:tcPr>
          <w:p w14:paraId="3A35279D" w14:textId="77777777" w:rsidR="00661A4E" w:rsidRPr="00613AC9" w:rsidRDefault="00661A4E" w:rsidP="00661A4E">
            <w:pPr>
              <w:spacing w:line="240" w:lineRule="auto"/>
              <w:jc w:val="center"/>
              <w:textAlignment w:val="top"/>
              <w:rPr>
                <w:b/>
                <w:sz w:val="24"/>
                <w:szCs w:val="24"/>
              </w:rPr>
            </w:pPr>
            <w:r w:rsidRPr="00613AC9">
              <w:rPr>
                <w:b/>
                <w:sz w:val="24"/>
                <w:szCs w:val="24"/>
              </w:rPr>
              <w:t>Nr. dosare de soluţionat</w:t>
            </w:r>
          </w:p>
        </w:tc>
        <w:tc>
          <w:tcPr>
            <w:tcW w:w="1277" w:type="dxa"/>
            <w:vMerge w:val="restart"/>
          </w:tcPr>
          <w:p w14:paraId="243D8C07" w14:textId="77777777" w:rsidR="00661A4E" w:rsidRPr="00613AC9" w:rsidRDefault="00661A4E" w:rsidP="00661A4E">
            <w:pPr>
              <w:spacing w:line="240" w:lineRule="auto"/>
              <w:jc w:val="center"/>
              <w:textAlignment w:val="top"/>
              <w:rPr>
                <w:b/>
                <w:sz w:val="24"/>
                <w:szCs w:val="24"/>
              </w:rPr>
            </w:pPr>
            <w:r w:rsidRPr="00613AC9">
              <w:rPr>
                <w:b/>
                <w:sz w:val="24"/>
                <w:szCs w:val="24"/>
              </w:rPr>
              <w:t>pe procuror</w:t>
            </w:r>
          </w:p>
        </w:tc>
        <w:tc>
          <w:tcPr>
            <w:tcW w:w="1260" w:type="dxa"/>
          </w:tcPr>
          <w:p w14:paraId="6831A1C9" w14:textId="4C7AAFD2" w:rsidR="00661A4E" w:rsidRPr="00445A6D" w:rsidRDefault="00661A4E" w:rsidP="00661A4E">
            <w:pPr>
              <w:spacing w:line="240" w:lineRule="auto"/>
              <w:jc w:val="right"/>
              <w:textAlignment w:val="top"/>
              <w:rPr>
                <w:sz w:val="24"/>
                <w:szCs w:val="24"/>
              </w:rPr>
            </w:pPr>
            <w:r w:rsidRPr="00445A6D">
              <w:rPr>
                <w:sz w:val="24"/>
                <w:szCs w:val="24"/>
              </w:rPr>
              <w:t>143,00</w:t>
            </w:r>
          </w:p>
        </w:tc>
        <w:tc>
          <w:tcPr>
            <w:tcW w:w="1260" w:type="dxa"/>
          </w:tcPr>
          <w:p w14:paraId="53189388" w14:textId="77777777" w:rsidR="00661A4E" w:rsidRPr="00445A6D" w:rsidRDefault="00661A4E" w:rsidP="00661A4E">
            <w:pPr>
              <w:spacing w:line="240" w:lineRule="auto"/>
              <w:jc w:val="right"/>
              <w:textAlignment w:val="top"/>
              <w:rPr>
                <w:sz w:val="24"/>
                <w:szCs w:val="24"/>
              </w:rPr>
            </w:pPr>
          </w:p>
        </w:tc>
        <w:tc>
          <w:tcPr>
            <w:tcW w:w="1440" w:type="dxa"/>
          </w:tcPr>
          <w:p w14:paraId="70E09761" w14:textId="77777777" w:rsidR="00661A4E" w:rsidRPr="00445A6D" w:rsidRDefault="00661A4E" w:rsidP="00661A4E">
            <w:pPr>
              <w:spacing w:line="240" w:lineRule="auto"/>
              <w:jc w:val="right"/>
              <w:textAlignment w:val="top"/>
              <w:rPr>
                <w:sz w:val="24"/>
                <w:szCs w:val="24"/>
              </w:rPr>
            </w:pPr>
          </w:p>
        </w:tc>
        <w:tc>
          <w:tcPr>
            <w:tcW w:w="1260" w:type="dxa"/>
          </w:tcPr>
          <w:p w14:paraId="731C4F4F" w14:textId="77777777" w:rsidR="00661A4E" w:rsidRPr="00445A6D" w:rsidRDefault="00661A4E" w:rsidP="00661A4E">
            <w:pPr>
              <w:spacing w:line="240" w:lineRule="auto"/>
              <w:jc w:val="right"/>
              <w:textAlignment w:val="top"/>
              <w:rPr>
                <w:sz w:val="24"/>
                <w:szCs w:val="24"/>
              </w:rPr>
            </w:pPr>
          </w:p>
        </w:tc>
        <w:tc>
          <w:tcPr>
            <w:tcW w:w="1332" w:type="dxa"/>
          </w:tcPr>
          <w:p w14:paraId="201B7945" w14:textId="26B0CAF6" w:rsidR="00661A4E" w:rsidRPr="00445A6D" w:rsidRDefault="00661A4E" w:rsidP="00661A4E">
            <w:pPr>
              <w:spacing w:line="240" w:lineRule="auto"/>
              <w:jc w:val="right"/>
              <w:textAlignment w:val="top"/>
              <w:rPr>
                <w:sz w:val="24"/>
                <w:szCs w:val="24"/>
              </w:rPr>
            </w:pPr>
            <w:r w:rsidRPr="00445A6D">
              <w:rPr>
                <w:sz w:val="24"/>
                <w:szCs w:val="24"/>
              </w:rPr>
              <w:t>193,74</w:t>
            </w:r>
          </w:p>
        </w:tc>
      </w:tr>
      <w:tr w:rsidR="00661A4E" w:rsidRPr="00613AC9" w14:paraId="7E634698" w14:textId="77777777" w:rsidTr="00445A6D">
        <w:trPr>
          <w:trHeight w:val="284"/>
        </w:trPr>
        <w:tc>
          <w:tcPr>
            <w:tcW w:w="1444" w:type="dxa"/>
            <w:vMerge/>
            <w:vAlign w:val="center"/>
          </w:tcPr>
          <w:p w14:paraId="258F6A64"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ign w:val="center"/>
          </w:tcPr>
          <w:p w14:paraId="09F141FE" w14:textId="77777777" w:rsidR="00661A4E" w:rsidRPr="00613AC9" w:rsidRDefault="00661A4E" w:rsidP="00661A4E">
            <w:pPr>
              <w:widowControl/>
              <w:autoSpaceDE/>
              <w:autoSpaceDN/>
              <w:adjustRightInd/>
              <w:spacing w:line="240" w:lineRule="auto"/>
              <w:jc w:val="left"/>
              <w:rPr>
                <w:b/>
                <w:sz w:val="24"/>
                <w:szCs w:val="24"/>
              </w:rPr>
            </w:pPr>
          </w:p>
        </w:tc>
        <w:tc>
          <w:tcPr>
            <w:tcW w:w="1260" w:type="dxa"/>
          </w:tcPr>
          <w:p w14:paraId="077D6194" w14:textId="77777777" w:rsidR="00661A4E" w:rsidRPr="00445A6D" w:rsidRDefault="00661A4E" w:rsidP="00661A4E">
            <w:pPr>
              <w:spacing w:line="240" w:lineRule="auto"/>
              <w:jc w:val="right"/>
              <w:textAlignment w:val="top"/>
              <w:rPr>
                <w:sz w:val="24"/>
                <w:szCs w:val="24"/>
              </w:rPr>
            </w:pPr>
          </w:p>
        </w:tc>
        <w:tc>
          <w:tcPr>
            <w:tcW w:w="1260" w:type="dxa"/>
          </w:tcPr>
          <w:p w14:paraId="701515FF" w14:textId="7CF71C8A" w:rsidR="00661A4E" w:rsidRPr="00445A6D" w:rsidRDefault="00661A4E" w:rsidP="00661A4E">
            <w:pPr>
              <w:spacing w:line="240" w:lineRule="auto"/>
              <w:jc w:val="right"/>
              <w:textAlignment w:val="top"/>
              <w:rPr>
                <w:sz w:val="24"/>
                <w:szCs w:val="24"/>
              </w:rPr>
            </w:pPr>
            <w:r w:rsidRPr="00445A6D">
              <w:rPr>
                <w:sz w:val="24"/>
                <w:szCs w:val="24"/>
              </w:rPr>
              <w:t>2827,50</w:t>
            </w:r>
          </w:p>
        </w:tc>
        <w:tc>
          <w:tcPr>
            <w:tcW w:w="1440" w:type="dxa"/>
          </w:tcPr>
          <w:p w14:paraId="73F9D06B" w14:textId="7E7BCBEB" w:rsidR="00661A4E" w:rsidRPr="00445A6D" w:rsidRDefault="00661A4E" w:rsidP="00661A4E">
            <w:pPr>
              <w:spacing w:line="240" w:lineRule="auto"/>
              <w:jc w:val="right"/>
              <w:textAlignment w:val="top"/>
              <w:rPr>
                <w:sz w:val="24"/>
                <w:szCs w:val="24"/>
              </w:rPr>
            </w:pPr>
            <w:r w:rsidRPr="00445A6D">
              <w:rPr>
                <w:sz w:val="24"/>
                <w:szCs w:val="24"/>
              </w:rPr>
              <w:t>4944,40</w:t>
            </w:r>
          </w:p>
        </w:tc>
        <w:tc>
          <w:tcPr>
            <w:tcW w:w="1260" w:type="dxa"/>
          </w:tcPr>
          <w:p w14:paraId="51BD9194" w14:textId="7526B8E1" w:rsidR="00661A4E" w:rsidRPr="00445A6D" w:rsidRDefault="00661A4E" w:rsidP="00661A4E">
            <w:pPr>
              <w:spacing w:line="240" w:lineRule="auto"/>
              <w:jc w:val="right"/>
              <w:textAlignment w:val="top"/>
              <w:rPr>
                <w:sz w:val="24"/>
                <w:szCs w:val="24"/>
              </w:rPr>
            </w:pPr>
            <w:r w:rsidRPr="00445A6D">
              <w:rPr>
                <w:sz w:val="24"/>
                <w:szCs w:val="24"/>
              </w:rPr>
              <w:t>1423,75</w:t>
            </w:r>
          </w:p>
        </w:tc>
        <w:tc>
          <w:tcPr>
            <w:tcW w:w="1332" w:type="dxa"/>
          </w:tcPr>
          <w:p w14:paraId="7086CC94" w14:textId="67670114" w:rsidR="00661A4E" w:rsidRPr="00445A6D" w:rsidRDefault="00661A4E" w:rsidP="00661A4E">
            <w:pPr>
              <w:spacing w:line="240" w:lineRule="auto"/>
              <w:jc w:val="right"/>
              <w:textAlignment w:val="top"/>
              <w:rPr>
                <w:sz w:val="24"/>
                <w:szCs w:val="24"/>
              </w:rPr>
            </w:pPr>
            <w:r w:rsidRPr="00445A6D">
              <w:rPr>
                <w:sz w:val="24"/>
                <w:szCs w:val="24"/>
              </w:rPr>
              <w:t>1695,85</w:t>
            </w:r>
          </w:p>
        </w:tc>
      </w:tr>
      <w:tr w:rsidR="00661A4E" w:rsidRPr="00613AC9" w14:paraId="38FD3E7E" w14:textId="77777777" w:rsidTr="00445A6D">
        <w:trPr>
          <w:trHeight w:val="284"/>
        </w:trPr>
        <w:tc>
          <w:tcPr>
            <w:tcW w:w="1444" w:type="dxa"/>
            <w:vMerge/>
            <w:vAlign w:val="center"/>
          </w:tcPr>
          <w:p w14:paraId="419826BC"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restart"/>
          </w:tcPr>
          <w:p w14:paraId="0512DB55" w14:textId="77777777" w:rsidR="00661A4E" w:rsidRPr="00613AC9" w:rsidRDefault="00661A4E" w:rsidP="00661A4E">
            <w:pPr>
              <w:spacing w:line="240" w:lineRule="auto"/>
              <w:jc w:val="center"/>
              <w:textAlignment w:val="top"/>
              <w:rPr>
                <w:b/>
                <w:sz w:val="24"/>
                <w:szCs w:val="24"/>
              </w:rPr>
            </w:pPr>
            <w:r w:rsidRPr="00613AC9">
              <w:rPr>
                <w:b/>
                <w:sz w:val="24"/>
                <w:szCs w:val="24"/>
              </w:rPr>
              <w:t>pe schemă</w:t>
            </w:r>
          </w:p>
        </w:tc>
        <w:tc>
          <w:tcPr>
            <w:tcW w:w="1260" w:type="dxa"/>
          </w:tcPr>
          <w:p w14:paraId="3F7507F9" w14:textId="28E3B03B" w:rsidR="00661A4E" w:rsidRPr="00445A6D" w:rsidRDefault="00661A4E" w:rsidP="00661A4E">
            <w:pPr>
              <w:spacing w:line="240" w:lineRule="auto"/>
              <w:jc w:val="right"/>
              <w:textAlignment w:val="top"/>
              <w:rPr>
                <w:sz w:val="24"/>
                <w:szCs w:val="24"/>
              </w:rPr>
            </w:pPr>
            <w:r w:rsidRPr="00445A6D">
              <w:rPr>
                <w:sz w:val="24"/>
                <w:szCs w:val="24"/>
              </w:rPr>
              <w:t>71,50</w:t>
            </w:r>
          </w:p>
        </w:tc>
        <w:tc>
          <w:tcPr>
            <w:tcW w:w="1260" w:type="dxa"/>
          </w:tcPr>
          <w:p w14:paraId="07BFA8DD" w14:textId="77777777" w:rsidR="00661A4E" w:rsidRPr="00445A6D" w:rsidRDefault="00661A4E" w:rsidP="00661A4E">
            <w:pPr>
              <w:spacing w:line="240" w:lineRule="auto"/>
              <w:jc w:val="right"/>
              <w:textAlignment w:val="top"/>
              <w:rPr>
                <w:sz w:val="24"/>
                <w:szCs w:val="24"/>
              </w:rPr>
            </w:pPr>
          </w:p>
        </w:tc>
        <w:tc>
          <w:tcPr>
            <w:tcW w:w="1440" w:type="dxa"/>
          </w:tcPr>
          <w:p w14:paraId="5EBDCBBF" w14:textId="77777777" w:rsidR="00661A4E" w:rsidRPr="00445A6D" w:rsidRDefault="00661A4E" w:rsidP="00661A4E">
            <w:pPr>
              <w:spacing w:line="240" w:lineRule="auto"/>
              <w:jc w:val="right"/>
              <w:textAlignment w:val="top"/>
              <w:rPr>
                <w:sz w:val="24"/>
                <w:szCs w:val="24"/>
              </w:rPr>
            </w:pPr>
          </w:p>
        </w:tc>
        <w:tc>
          <w:tcPr>
            <w:tcW w:w="1260" w:type="dxa"/>
          </w:tcPr>
          <w:p w14:paraId="323E57B2" w14:textId="77777777" w:rsidR="00661A4E" w:rsidRPr="00445A6D" w:rsidRDefault="00661A4E" w:rsidP="00661A4E">
            <w:pPr>
              <w:spacing w:line="240" w:lineRule="auto"/>
              <w:jc w:val="right"/>
              <w:textAlignment w:val="top"/>
              <w:rPr>
                <w:sz w:val="24"/>
                <w:szCs w:val="24"/>
              </w:rPr>
            </w:pPr>
          </w:p>
        </w:tc>
        <w:tc>
          <w:tcPr>
            <w:tcW w:w="1332" w:type="dxa"/>
            <w:shd w:val="clear" w:color="auto" w:fill="FFFFFF"/>
          </w:tcPr>
          <w:p w14:paraId="1CB7246E" w14:textId="75A14191" w:rsidR="00661A4E" w:rsidRPr="00445A6D" w:rsidRDefault="00661A4E" w:rsidP="00661A4E">
            <w:pPr>
              <w:spacing w:line="240" w:lineRule="auto"/>
              <w:jc w:val="right"/>
              <w:textAlignment w:val="top"/>
              <w:rPr>
                <w:sz w:val="24"/>
                <w:szCs w:val="24"/>
              </w:rPr>
            </w:pPr>
            <w:r w:rsidRPr="00445A6D">
              <w:rPr>
                <w:sz w:val="24"/>
                <w:szCs w:val="24"/>
              </w:rPr>
              <w:t>123,67</w:t>
            </w:r>
          </w:p>
        </w:tc>
      </w:tr>
      <w:tr w:rsidR="00661A4E" w:rsidRPr="00613AC9" w14:paraId="30356F35" w14:textId="77777777" w:rsidTr="00445A6D">
        <w:trPr>
          <w:trHeight w:val="284"/>
        </w:trPr>
        <w:tc>
          <w:tcPr>
            <w:tcW w:w="1444" w:type="dxa"/>
            <w:vMerge/>
            <w:vAlign w:val="center"/>
          </w:tcPr>
          <w:p w14:paraId="665339E5"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ign w:val="center"/>
          </w:tcPr>
          <w:p w14:paraId="21E0E308" w14:textId="77777777" w:rsidR="00661A4E" w:rsidRPr="00613AC9" w:rsidRDefault="00661A4E" w:rsidP="00661A4E">
            <w:pPr>
              <w:widowControl/>
              <w:autoSpaceDE/>
              <w:autoSpaceDN/>
              <w:adjustRightInd/>
              <w:spacing w:line="240" w:lineRule="auto"/>
              <w:jc w:val="left"/>
              <w:rPr>
                <w:b/>
                <w:sz w:val="24"/>
                <w:szCs w:val="24"/>
              </w:rPr>
            </w:pPr>
          </w:p>
        </w:tc>
        <w:tc>
          <w:tcPr>
            <w:tcW w:w="1260" w:type="dxa"/>
          </w:tcPr>
          <w:p w14:paraId="4B725F68" w14:textId="77777777" w:rsidR="00661A4E" w:rsidRPr="00445A6D" w:rsidRDefault="00661A4E" w:rsidP="00661A4E">
            <w:pPr>
              <w:spacing w:line="240" w:lineRule="auto"/>
              <w:jc w:val="right"/>
              <w:textAlignment w:val="top"/>
              <w:rPr>
                <w:sz w:val="24"/>
                <w:szCs w:val="24"/>
              </w:rPr>
            </w:pPr>
          </w:p>
        </w:tc>
        <w:tc>
          <w:tcPr>
            <w:tcW w:w="1260" w:type="dxa"/>
          </w:tcPr>
          <w:p w14:paraId="7DC2E6C7" w14:textId="1391D161" w:rsidR="00661A4E" w:rsidRPr="00445A6D" w:rsidRDefault="00661A4E" w:rsidP="00661A4E">
            <w:pPr>
              <w:spacing w:line="240" w:lineRule="auto"/>
              <w:jc w:val="right"/>
              <w:textAlignment w:val="top"/>
              <w:rPr>
                <w:sz w:val="24"/>
                <w:szCs w:val="24"/>
              </w:rPr>
            </w:pPr>
            <w:r w:rsidRPr="00445A6D">
              <w:rPr>
                <w:sz w:val="24"/>
                <w:szCs w:val="24"/>
              </w:rPr>
              <w:t>2262,00</w:t>
            </w:r>
          </w:p>
        </w:tc>
        <w:tc>
          <w:tcPr>
            <w:tcW w:w="1440" w:type="dxa"/>
          </w:tcPr>
          <w:p w14:paraId="391C63DE" w14:textId="799B3B8B" w:rsidR="00661A4E" w:rsidRPr="00445A6D" w:rsidRDefault="00661A4E" w:rsidP="00661A4E">
            <w:pPr>
              <w:spacing w:line="240" w:lineRule="auto"/>
              <w:jc w:val="right"/>
              <w:textAlignment w:val="top"/>
              <w:rPr>
                <w:sz w:val="24"/>
                <w:szCs w:val="24"/>
              </w:rPr>
            </w:pPr>
            <w:r w:rsidRPr="00445A6D">
              <w:rPr>
                <w:sz w:val="24"/>
                <w:szCs w:val="24"/>
              </w:rPr>
              <w:t>2060,17</w:t>
            </w:r>
          </w:p>
        </w:tc>
        <w:tc>
          <w:tcPr>
            <w:tcW w:w="1260" w:type="dxa"/>
          </w:tcPr>
          <w:p w14:paraId="113013FE" w14:textId="63F8307B" w:rsidR="00661A4E" w:rsidRPr="00445A6D" w:rsidRDefault="00661A4E" w:rsidP="00661A4E">
            <w:pPr>
              <w:spacing w:line="240" w:lineRule="auto"/>
              <w:jc w:val="right"/>
              <w:textAlignment w:val="top"/>
              <w:rPr>
                <w:sz w:val="24"/>
                <w:szCs w:val="24"/>
              </w:rPr>
            </w:pPr>
            <w:r w:rsidRPr="00445A6D">
              <w:rPr>
                <w:sz w:val="24"/>
                <w:szCs w:val="24"/>
              </w:rPr>
              <w:t>1139,00</w:t>
            </w:r>
          </w:p>
        </w:tc>
        <w:tc>
          <w:tcPr>
            <w:tcW w:w="1332" w:type="dxa"/>
            <w:shd w:val="clear" w:color="auto" w:fill="FFFFFF"/>
          </w:tcPr>
          <w:p w14:paraId="7C7BB0AA" w14:textId="465D47B2" w:rsidR="00661A4E" w:rsidRPr="00445A6D" w:rsidRDefault="00661A4E" w:rsidP="00661A4E">
            <w:pPr>
              <w:spacing w:line="240" w:lineRule="auto"/>
              <w:jc w:val="right"/>
              <w:textAlignment w:val="top"/>
              <w:rPr>
                <w:sz w:val="24"/>
                <w:szCs w:val="24"/>
              </w:rPr>
            </w:pPr>
            <w:r w:rsidRPr="00445A6D">
              <w:rPr>
                <w:sz w:val="24"/>
                <w:szCs w:val="24"/>
              </w:rPr>
              <w:t>1202,70</w:t>
            </w:r>
          </w:p>
        </w:tc>
      </w:tr>
      <w:tr w:rsidR="00661A4E" w:rsidRPr="00613AC9" w14:paraId="21A5F0DF" w14:textId="77777777" w:rsidTr="00445A6D">
        <w:trPr>
          <w:trHeight w:val="284"/>
        </w:trPr>
        <w:tc>
          <w:tcPr>
            <w:tcW w:w="1444" w:type="dxa"/>
            <w:vMerge w:val="restart"/>
          </w:tcPr>
          <w:p w14:paraId="0CF80B11" w14:textId="77777777" w:rsidR="00661A4E" w:rsidRPr="00613AC9" w:rsidRDefault="00661A4E" w:rsidP="00661A4E">
            <w:pPr>
              <w:spacing w:line="240" w:lineRule="auto"/>
              <w:jc w:val="center"/>
              <w:textAlignment w:val="top"/>
              <w:rPr>
                <w:b/>
                <w:sz w:val="24"/>
                <w:szCs w:val="24"/>
              </w:rPr>
            </w:pPr>
          </w:p>
          <w:p w14:paraId="22CD313E" w14:textId="77777777" w:rsidR="00661A4E" w:rsidRPr="00613AC9" w:rsidRDefault="00661A4E" w:rsidP="00661A4E">
            <w:pPr>
              <w:spacing w:line="240" w:lineRule="auto"/>
              <w:jc w:val="center"/>
              <w:textAlignment w:val="top"/>
              <w:rPr>
                <w:b/>
                <w:sz w:val="24"/>
                <w:szCs w:val="24"/>
              </w:rPr>
            </w:pPr>
            <w:r w:rsidRPr="00613AC9">
              <w:rPr>
                <w:b/>
                <w:sz w:val="24"/>
                <w:szCs w:val="24"/>
              </w:rPr>
              <w:t>Nr. lucrări soluţionate</w:t>
            </w:r>
          </w:p>
        </w:tc>
        <w:tc>
          <w:tcPr>
            <w:tcW w:w="1277" w:type="dxa"/>
            <w:vMerge w:val="restart"/>
          </w:tcPr>
          <w:p w14:paraId="34E6D57D" w14:textId="77777777" w:rsidR="00661A4E" w:rsidRPr="00613AC9" w:rsidRDefault="00661A4E" w:rsidP="00661A4E">
            <w:pPr>
              <w:spacing w:line="240" w:lineRule="auto"/>
              <w:jc w:val="center"/>
              <w:textAlignment w:val="top"/>
              <w:rPr>
                <w:b/>
                <w:sz w:val="24"/>
                <w:szCs w:val="24"/>
              </w:rPr>
            </w:pPr>
            <w:r w:rsidRPr="00613AC9">
              <w:rPr>
                <w:b/>
                <w:sz w:val="24"/>
                <w:szCs w:val="24"/>
              </w:rPr>
              <w:t>pe procuror</w:t>
            </w:r>
          </w:p>
        </w:tc>
        <w:tc>
          <w:tcPr>
            <w:tcW w:w="1260" w:type="dxa"/>
          </w:tcPr>
          <w:p w14:paraId="1698FE92" w14:textId="5B5E7882" w:rsidR="00661A4E" w:rsidRPr="00445A6D" w:rsidRDefault="00661A4E" w:rsidP="00661A4E">
            <w:pPr>
              <w:spacing w:line="240" w:lineRule="auto"/>
              <w:jc w:val="right"/>
              <w:textAlignment w:val="top"/>
              <w:rPr>
                <w:sz w:val="24"/>
                <w:szCs w:val="24"/>
              </w:rPr>
            </w:pPr>
            <w:r w:rsidRPr="00445A6D">
              <w:rPr>
                <w:sz w:val="24"/>
                <w:szCs w:val="24"/>
              </w:rPr>
              <w:t>1084,17</w:t>
            </w:r>
          </w:p>
        </w:tc>
        <w:tc>
          <w:tcPr>
            <w:tcW w:w="1260" w:type="dxa"/>
          </w:tcPr>
          <w:p w14:paraId="066AD892" w14:textId="77777777" w:rsidR="00661A4E" w:rsidRPr="00445A6D" w:rsidRDefault="00661A4E" w:rsidP="00661A4E">
            <w:pPr>
              <w:spacing w:line="240" w:lineRule="auto"/>
              <w:jc w:val="right"/>
              <w:textAlignment w:val="top"/>
              <w:rPr>
                <w:sz w:val="24"/>
                <w:szCs w:val="24"/>
              </w:rPr>
            </w:pPr>
          </w:p>
        </w:tc>
        <w:tc>
          <w:tcPr>
            <w:tcW w:w="1440" w:type="dxa"/>
          </w:tcPr>
          <w:p w14:paraId="4C030EFD" w14:textId="77777777" w:rsidR="00661A4E" w:rsidRPr="00445A6D" w:rsidRDefault="00661A4E" w:rsidP="00661A4E">
            <w:pPr>
              <w:spacing w:line="240" w:lineRule="auto"/>
              <w:jc w:val="right"/>
              <w:textAlignment w:val="top"/>
              <w:rPr>
                <w:sz w:val="24"/>
                <w:szCs w:val="24"/>
              </w:rPr>
            </w:pPr>
          </w:p>
        </w:tc>
        <w:tc>
          <w:tcPr>
            <w:tcW w:w="1260" w:type="dxa"/>
          </w:tcPr>
          <w:p w14:paraId="2C62D15C" w14:textId="77777777" w:rsidR="00661A4E" w:rsidRPr="00445A6D" w:rsidRDefault="00661A4E" w:rsidP="00661A4E">
            <w:pPr>
              <w:spacing w:line="240" w:lineRule="auto"/>
              <w:jc w:val="right"/>
              <w:textAlignment w:val="top"/>
              <w:rPr>
                <w:sz w:val="24"/>
                <w:szCs w:val="24"/>
              </w:rPr>
            </w:pPr>
          </w:p>
        </w:tc>
        <w:tc>
          <w:tcPr>
            <w:tcW w:w="1332" w:type="dxa"/>
            <w:shd w:val="clear" w:color="auto" w:fill="FFFFFF"/>
          </w:tcPr>
          <w:p w14:paraId="66067AE8" w14:textId="0394406C" w:rsidR="00661A4E" w:rsidRPr="00445A6D" w:rsidRDefault="00661A4E" w:rsidP="00661A4E">
            <w:pPr>
              <w:spacing w:line="240" w:lineRule="auto"/>
              <w:jc w:val="right"/>
              <w:textAlignment w:val="top"/>
              <w:rPr>
                <w:sz w:val="24"/>
                <w:szCs w:val="24"/>
              </w:rPr>
            </w:pPr>
            <w:r w:rsidRPr="00445A6D">
              <w:rPr>
                <w:sz w:val="24"/>
                <w:szCs w:val="24"/>
              </w:rPr>
              <w:t>634,60</w:t>
            </w:r>
          </w:p>
        </w:tc>
      </w:tr>
      <w:tr w:rsidR="00661A4E" w:rsidRPr="00613AC9" w14:paraId="11CF2CCF" w14:textId="77777777" w:rsidTr="00445A6D">
        <w:trPr>
          <w:trHeight w:val="284"/>
        </w:trPr>
        <w:tc>
          <w:tcPr>
            <w:tcW w:w="1444" w:type="dxa"/>
            <w:vMerge/>
            <w:vAlign w:val="center"/>
          </w:tcPr>
          <w:p w14:paraId="761665A3"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ign w:val="center"/>
          </w:tcPr>
          <w:p w14:paraId="54461B1F" w14:textId="77777777" w:rsidR="00661A4E" w:rsidRPr="00613AC9" w:rsidRDefault="00661A4E" w:rsidP="00661A4E">
            <w:pPr>
              <w:widowControl/>
              <w:autoSpaceDE/>
              <w:autoSpaceDN/>
              <w:adjustRightInd/>
              <w:spacing w:line="240" w:lineRule="auto"/>
              <w:jc w:val="left"/>
              <w:rPr>
                <w:b/>
                <w:sz w:val="24"/>
                <w:szCs w:val="24"/>
              </w:rPr>
            </w:pPr>
          </w:p>
        </w:tc>
        <w:tc>
          <w:tcPr>
            <w:tcW w:w="1260" w:type="dxa"/>
          </w:tcPr>
          <w:p w14:paraId="208B464F" w14:textId="77777777" w:rsidR="00661A4E" w:rsidRPr="00445A6D" w:rsidRDefault="00661A4E" w:rsidP="00661A4E">
            <w:pPr>
              <w:spacing w:line="240" w:lineRule="auto"/>
              <w:jc w:val="right"/>
              <w:textAlignment w:val="top"/>
              <w:rPr>
                <w:sz w:val="24"/>
                <w:szCs w:val="24"/>
              </w:rPr>
            </w:pPr>
          </w:p>
        </w:tc>
        <w:tc>
          <w:tcPr>
            <w:tcW w:w="1260" w:type="dxa"/>
          </w:tcPr>
          <w:p w14:paraId="1A151A92" w14:textId="1D6F6AF1" w:rsidR="00661A4E" w:rsidRPr="00445A6D" w:rsidRDefault="00661A4E" w:rsidP="00661A4E">
            <w:pPr>
              <w:spacing w:line="240" w:lineRule="auto"/>
              <w:jc w:val="right"/>
              <w:textAlignment w:val="top"/>
              <w:rPr>
                <w:sz w:val="24"/>
                <w:szCs w:val="24"/>
              </w:rPr>
            </w:pPr>
            <w:r w:rsidRPr="00445A6D">
              <w:rPr>
                <w:sz w:val="24"/>
                <w:szCs w:val="24"/>
              </w:rPr>
              <w:t>2401,25</w:t>
            </w:r>
          </w:p>
        </w:tc>
        <w:tc>
          <w:tcPr>
            <w:tcW w:w="1440" w:type="dxa"/>
          </w:tcPr>
          <w:p w14:paraId="36A90CA9" w14:textId="73AFBDF6" w:rsidR="00661A4E" w:rsidRPr="00445A6D" w:rsidRDefault="00661A4E" w:rsidP="00661A4E">
            <w:pPr>
              <w:spacing w:line="240" w:lineRule="auto"/>
              <w:jc w:val="right"/>
              <w:textAlignment w:val="top"/>
              <w:rPr>
                <w:sz w:val="24"/>
                <w:szCs w:val="24"/>
              </w:rPr>
            </w:pPr>
            <w:r w:rsidRPr="00445A6D">
              <w:rPr>
                <w:sz w:val="24"/>
                <w:szCs w:val="24"/>
              </w:rPr>
              <w:t>2373,20</w:t>
            </w:r>
          </w:p>
        </w:tc>
        <w:tc>
          <w:tcPr>
            <w:tcW w:w="1260" w:type="dxa"/>
          </w:tcPr>
          <w:p w14:paraId="0E577D06" w14:textId="11EE9661" w:rsidR="00661A4E" w:rsidRPr="00445A6D" w:rsidRDefault="00661A4E" w:rsidP="00661A4E">
            <w:pPr>
              <w:spacing w:line="240" w:lineRule="auto"/>
              <w:jc w:val="right"/>
              <w:textAlignment w:val="top"/>
              <w:rPr>
                <w:sz w:val="24"/>
                <w:szCs w:val="24"/>
              </w:rPr>
            </w:pPr>
            <w:r w:rsidRPr="00445A6D">
              <w:rPr>
                <w:sz w:val="24"/>
                <w:szCs w:val="24"/>
              </w:rPr>
              <w:t>1545,50</w:t>
            </w:r>
          </w:p>
        </w:tc>
        <w:tc>
          <w:tcPr>
            <w:tcW w:w="1332" w:type="dxa"/>
            <w:shd w:val="clear" w:color="auto" w:fill="FFFFFF"/>
          </w:tcPr>
          <w:p w14:paraId="4D64098C" w14:textId="69783105" w:rsidR="00661A4E" w:rsidRPr="00445A6D" w:rsidRDefault="00661A4E" w:rsidP="00661A4E">
            <w:pPr>
              <w:spacing w:line="240" w:lineRule="auto"/>
              <w:jc w:val="right"/>
              <w:textAlignment w:val="top"/>
              <w:rPr>
                <w:sz w:val="24"/>
                <w:szCs w:val="24"/>
              </w:rPr>
            </w:pPr>
            <w:r w:rsidRPr="00445A6D">
              <w:rPr>
                <w:sz w:val="24"/>
                <w:szCs w:val="24"/>
              </w:rPr>
              <w:t>1474,52</w:t>
            </w:r>
          </w:p>
        </w:tc>
      </w:tr>
      <w:tr w:rsidR="00661A4E" w:rsidRPr="00613AC9" w14:paraId="2E062635" w14:textId="77777777" w:rsidTr="00445A6D">
        <w:trPr>
          <w:trHeight w:val="284"/>
        </w:trPr>
        <w:tc>
          <w:tcPr>
            <w:tcW w:w="1444" w:type="dxa"/>
            <w:vMerge/>
            <w:vAlign w:val="center"/>
          </w:tcPr>
          <w:p w14:paraId="53F6B8B8"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restart"/>
          </w:tcPr>
          <w:p w14:paraId="3B195B89" w14:textId="77777777" w:rsidR="00661A4E" w:rsidRPr="00613AC9" w:rsidRDefault="00661A4E" w:rsidP="00661A4E">
            <w:pPr>
              <w:spacing w:line="240" w:lineRule="auto"/>
              <w:jc w:val="center"/>
              <w:textAlignment w:val="top"/>
              <w:rPr>
                <w:b/>
                <w:sz w:val="24"/>
                <w:szCs w:val="24"/>
              </w:rPr>
            </w:pPr>
            <w:r w:rsidRPr="00613AC9">
              <w:rPr>
                <w:b/>
                <w:sz w:val="24"/>
                <w:szCs w:val="24"/>
              </w:rPr>
              <w:t>pe schemă</w:t>
            </w:r>
          </w:p>
        </w:tc>
        <w:tc>
          <w:tcPr>
            <w:tcW w:w="1260" w:type="dxa"/>
          </w:tcPr>
          <w:p w14:paraId="56D977CD" w14:textId="402DC0B4" w:rsidR="00661A4E" w:rsidRPr="00445A6D" w:rsidRDefault="00661A4E" w:rsidP="00661A4E">
            <w:pPr>
              <w:spacing w:line="240" w:lineRule="auto"/>
              <w:jc w:val="right"/>
              <w:textAlignment w:val="top"/>
              <w:rPr>
                <w:sz w:val="24"/>
                <w:szCs w:val="24"/>
              </w:rPr>
            </w:pPr>
            <w:r w:rsidRPr="00445A6D">
              <w:rPr>
                <w:sz w:val="24"/>
                <w:szCs w:val="24"/>
              </w:rPr>
              <w:t>542,08</w:t>
            </w:r>
          </w:p>
        </w:tc>
        <w:tc>
          <w:tcPr>
            <w:tcW w:w="1260" w:type="dxa"/>
          </w:tcPr>
          <w:p w14:paraId="6FD5D5ED" w14:textId="77777777" w:rsidR="00661A4E" w:rsidRPr="00445A6D" w:rsidRDefault="00661A4E" w:rsidP="00661A4E">
            <w:pPr>
              <w:spacing w:line="240" w:lineRule="auto"/>
              <w:jc w:val="right"/>
              <w:textAlignment w:val="top"/>
              <w:rPr>
                <w:sz w:val="24"/>
                <w:szCs w:val="24"/>
              </w:rPr>
            </w:pPr>
          </w:p>
        </w:tc>
        <w:tc>
          <w:tcPr>
            <w:tcW w:w="1440" w:type="dxa"/>
          </w:tcPr>
          <w:p w14:paraId="797CD8DC" w14:textId="77777777" w:rsidR="00661A4E" w:rsidRPr="00445A6D" w:rsidRDefault="00661A4E" w:rsidP="00661A4E">
            <w:pPr>
              <w:spacing w:line="240" w:lineRule="auto"/>
              <w:jc w:val="right"/>
              <w:textAlignment w:val="top"/>
              <w:rPr>
                <w:sz w:val="24"/>
                <w:szCs w:val="24"/>
              </w:rPr>
            </w:pPr>
          </w:p>
        </w:tc>
        <w:tc>
          <w:tcPr>
            <w:tcW w:w="1260" w:type="dxa"/>
          </w:tcPr>
          <w:p w14:paraId="45986230" w14:textId="77777777" w:rsidR="00661A4E" w:rsidRPr="00445A6D" w:rsidRDefault="00661A4E" w:rsidP="00661A4E">
            <w:pPr>
              <w:spacing w:line="240" w:lineRule="auto"/>
              <w:jc w:val="right"/>
              <w:textAlignment w:val="top"/>
              <w:rPr>
                <w:sz w:val="24"/>
                <w:szCs w:val="24"/>
              </w:rPr>
            </w:pPr>
          </w:p>
        </w:tc>
        <w:tc>
          <w:tcPr>
            <w:tcW w:w="1332" w:type="dxa"/>
            <w:shd w:val="clear" w:color="auto" w:fill="FFFFFF"/>
          </w:tcPr>
          <w:p w14:paraId="01FBA56E" w14:textId="42FD7917" w:rsidR="00661A4E" w:rsidRPr="00445A6D" w:rsidRDefault="00661A4E" w:rsidP="00661A4E">
            <w:pPr>
              <w:spacing w:line="240" w:lineRule="auto"/>
              <w:jc w:val="right"/>
              <w:textAlignment w:val="top"/>
              <w:rPr>
                <w:sz w:val="24"/>
                <w:szCs w:val="24"/>
              </w:rPr>
            </w:pPr>
            <w:r w:rsidRPr="00445A6D">
              <w:rPr>
                <w:sz w:val="24"/>
                <w:szCs w:val="24"/>
              </w:rPr>
              <w:t>405,09</w:t>
            </w:r>
          </w:p>
        </w:tc>
      </w:tr>
      <w:tr w:rsidR="00661A4E" w:rsidRPr="00613AC9" w14:paraId="500738B6" w14:textId="77777777" w:rsidTr="00445A6D">
        <w:trPr>
          <w:trHeight w:val="284"/>
        </w:trPr>
        <w:tc>
          <w:tcPr>
            <w:tcW w:w="1444" w:type="dxa"/>
            <w:vMerge/>
            <w:vAlign w:val="center"/>
          </w:tcPr>
          <w:p w14:paraId="3CF49067" w14:textId="77777777" w:rsidR="00661A4E" w:rsidRPr="00613AC9" w:rsidRDefault="00661A4E" w:rsidP="00661A4E">
            <w:pPr>
              <w:widowControl/>
              <w:autoSpaceDE/>
              <w:autoSpaceDN/>
              <w:adjustRightInd/>
              <w:spacing w:line="240" w:lineRule="auto"/>
              <w:jc w:val="left"/>
              <w:rPr>
                <w:b/>
                <w:sz w:val="24"/>
                <w:szCs w:val="24"/>
              </w:rPr>
            </w:pPr>
          </w:p>
        </w:tc>
        <w:tc>
          <w:tcPr>
            <w:tcW w:w="1277" w:type="dxa"/>
            <w:vMerge/>
            <w:vAlign w:val="center"/>
          </w:tcPr>
          <w:p w14:paraId="0D54A566" w14:textId="77777777" w:rsidR="00661A4E" w:rsidRPr="00613AC9" w:rsidRDefault="00661A4E" w:rsidP="00661A4E">
            <w:pPr>
              <w:widowControl/>
              <w:autoSpaceDE/>
              <w:autoSpaceDN/>
              <w:adjustRightInd/>
              <w:spacing w:line="240" w:lineRule="auto"/>
              <w:jc w:val="left"/>
              <w:rPr>
                <w:b/>
                <w:sz w:val="24"/>
                <w:szCs w:val="24"/>
              </w:rPr>
            </w:pPr>
          </w:p>
        </w:tc>
        <w:tc>
          <w:tcPr>
            <w:tcW w:w="1260" w:type="dxa"/>
          </w:tcPr>
          <w:p w14:paraId="0359F5B4" w14:textId="77777777" w:rsidR="00661A4E" w:rsidRPr="00445A6D" w:rsidRDefault="00661A4E" w:rsidP="00661A4E">
            <w:pPr>
              <w:spacing w:line="240" w:lineRule="auto"/>
              <w:jc w:val="right"/>
              <w:textAlignment w:val="top"/>
              <w:rPr>
                <w:sz w:val="24"/>
                <w:szCs w:val="24"/>
              </w:rPr>
            </w:pPr>
          </w:p>
        </w:tc>
        <w:tc>
          <w:tcPr>
            <w:tcW w:w="1260" w:type="dxa"/>
          </w:tcPr>
          <w:p w14:paraId="2D339DFC" w14:textId="0A04E387" w:rsidR="00661A4E" w:rsidRPr="00445A6D" w:rsidRDefault="00661A4E" w:rsidP="00661A4E">
            <w:pPr>
              <w:spacing w:line="240" w:lineRule="auto"/>
              <w:jc w:val="right"/>
              <w:textAlignment w:val="top"/>
              <w:rPr>
                <w:sz w:val="24"/>
                <w:szCs w:val="24"/>
              </w:rPr>
            </w:pPr>
            <w:r w:rsidRPr="00445A6D">
              <w:rPr>
                <w:sz w:val="24"/>
                <w:szCs w:val="24"/>
              </w:rPr>
              <w:t>1921,00</w:t>
            </w:r>
          </w:p>
        </w:tc>
        <w:tc>
          <w:tcPr>
            <w:tcW w:w="1440" w:type="dxa"/>
          </w:tcPr>
          <w:p w14:paraId="30408ABD" w14:textId="72536FBC" w:rsidR="00661A4E" w:rsidRPr="00445A6D" w:rsidRDefault="00661A4E" w:rsidP="00661A4E">
            <w:pPr>
              <w:spacing w:line="240" w:lineRule="auto"/>
              <w:jc w:val="right"/>
              <w:textAlignment w:val="top"/>
              <w:rPr>
                <w:sz w:val="24"/>
                <w:szCs w:val="24"/>
              </w:rPr>
            </w:pPr>
            <w:r w:rsidRPr="00445A6D">
              <w:rPr>
                <w:sz w:val="24"/>
                <w:szCs w:val="24"/>
              </w:rPr>
              <w:t>988,83</w:t>
            </w:r>
          </w:p>
        </w:tc>
        <w:tc>
          <w:tcPr>
            <w:tcW w:w="1260" w:type="dxa"/>
          </w:tcPr>
          <w:p w14:paraId="3717455C" w14:textId="6679CC5D" w:rsidR="00661A4E" w:rsidRPr="00445A6D" w:rsidRDefault="00661A4E" w:rsidP="00661A4E">
            <w:pPr>
              <w:spacing w:line="240" w:lineRule="auto"/>
              <w:jc w:val="right"/>
              <w:textAlignment w:val="top"/>
              <w:rPr>
                <w:sz w:val="24"/>
                <w:szCs w:val="24"/>
              </w:rPr>
            </w:pPr>
            <w:r w:rsidRPr="00445A6D">
              <w:rPr>
                <w:sz w:val="24"/>
                <w:szCs w:val="24"/>
              </w:rPr>
              <w:t>1236,40</w:t>
            </w:r>
          </w:p>
        </w:tc>
        <w:tc>
          <w:tcPr>
            <w:tcW w:w="1332" w:type="dxa"/>
            <w:shd w:val="clear" w:color="auto" w:fill="FFFFFF"/>
          </w:tcPr>
          <w:p w14:paraId="12CCA5F4" w14:textId="111B2CE4" w:rsidR="00661A4E" w:rsidRPr="00445A6D" w:rsidRDefault="00661A4E" w:rsidP="00661A4E">
            <w:pPr>
              <w:spacing w:line="240" w:lineRule="auto"/>
              <w:jc w:val="right"/>
              <w:textAlignment w:val="top"/>
              <w:rPr>
                <w:sz w:val="24"/>
                <w:szCs w:val="24"/>
              </w:rPr>
            </w:pPr>
            <w:r w:rsidRPr="00445A6D">
              <w:rPr>
                <w:sz w:val="24"/>
                <w:szCs w:val="24"/>
              </w:rPr>
              <w:t>1045,73</w:t>
            </w:r>
          </w:p>
        </w:tc>
      </w:tr>
      <w:tr w:rsidR="00BE5083" w:rsidRPr="00613AC9" w14:paraId="0F2D6B26" w14:textId="77777777" w:rsidTr="00445A6D">
        <w:trPr>
          <w:trHeight w:val="284"/>
        </w:trPr>
        <w:tc>
          <w:tcPr>
            <w:tcW w:w="1444" w:type="dxa"/>
            <w:vMerge w:val="restart"/>
          </w:tcPr>
          <w:p w14:paraId="40178B5D" w14:textId="77777777" w:rsidR="00BE5083" w:rsidRPr="00613AC9" w:rsidRDefault="00BE5083" w:rsidP="00BE5083">
            <w:pPr>
              <w:spacing w:line="240" w:lineRule="auto"/>
              <w:jc w:val="center"/>
              <w:textAlignment w:val="top"/>
              <w:rPr>
                <w:b/>
                <w:sz w:val="24"/>
                <w:szCs w:val="24"/>
              </w:rPr>
            </w:pPr>
          </w:p>
          <w:p w14:paraId="624A422E" w14:textId="77777777" w:rsidR="00BE5083" w:rsidRPr="00613AC9" w:rsidRDefault="00BE5083" w:rsidP="00BE5083">
            <w:pPr>
              <w:spacing w:line="240" w:lineRule="auto"/>
              <w:jc w:val="center"/>
              <w:textAlignment w:val="top"/>
              <w:rPr>
                <w:b/>
                <w:sz w:val="24"/>
                <w:szCs w:val="24"/>
              </w:rPr>
            </w:pPr>
            <w:r w:rsidRPr="00613AC9">
              <w:rPr>
                <w:b/>
                <w:sz w:val="24"/>
                <w:szCs w:val="24"/>
              </w:rPr>
              <w:t xml:space="preserve">Nr. dosare soluţionate </w:t>
            </w:r>
          </w:p>
        </w:tc>
        <w:tc>
          <w:tcPr>
            <w:tcW w:w="1277" w:type="dxa"/>
            <w:vMerge w:val="restart"/>
          </w:tcPr>
          <w:p w14:paraId="55D9BEEB" w14:textId="77777777" w:rsidR="00BE5083" w:rsidRPr="00613AC9" w:rsidRDefault="00BE5083" w:rsidP="00BE5083">
            <w:pPr>
              <w:spacing w:line="240" w:lineRule="auto"/>
              <w:jc w:val="center"/>
              <w:textAlignment w:val="top"/>
              <w:rPr>
                <w:b/>
                <w:sz w:val="24"/>
                <w:szCs w:val="24"/>
              </w:rPr>
            </w:pPr>
            <w:r w:rsidRPr="00613AC9">
              <w:rPr>
                <w:b/>
                <w:sz w:val="24"/>
                <w:szCs w:val="24"/>
              </w:rPr>
              <w:t>pe procuror</w:t>
            </w:r>
          </w:p>
        </w:tc>
        <w:tc>
          <w:tcPr>
            <w:tcW w:w="1260" w:type="dxa"/>
          </w:tcPr>
          <w:p w14:paraId="1D7E1FE7" w14:textId="2877B089" w:rsidR="00BE5083" w:rsidRPr="00445A6D" w:rsidRDefault="00BE5083" w:rsidP="00BE5083">
            <w:pPr>
              <w:spacing w:line="240" w:lineRule="auto"/>
              <w:jc w:val="right"/>
              <w:textAlignment w:val="top"/>
              <w:rPr>
                <w:sz w:val="24"/>
                <w:szCs w:val="24"/>
              </w:rPr>
            </w:pPr>
            <w:r w:rsidRPr="00445A6D">
              <w:rPr>
                <w:sz w:val="24"/>
                <w:szCs w:val="24"/>
              </w:rPr>
              <w:t>54,17</w:t>
            </w:r>
          </w:p>
        </w:tc>
        <w:tc>
          <w:tcPr>
            <w:tcW w:w="1260" w:type="dxa"/>
          </w:tcPr>
          <w:p w14:paraId="0A9AB54A" w14:textId="77777777" w:rsidR="00BE5083" w:rsidRPr="00445A6D" w:rsidRDefault="00BE5083" w:rsidP="00BE5083">
            <w:pPr>
              <w:spacing w:line="240" w:lineRule="auto"/>
              <w:jc w:val="right"/>
              <w:textAlignment w:val="top"/>
              <w:rPr>
                <w:sz w:val="24"/>
                <w:szCs w:val="24"/>
              </w:rPr>
            </w:pPr>
          </w:p>
        </w:tc>
        <w:tc>
          <w:tcPr>
            <w:tcW w:w="1440" w:type="dxa"/>
          </w:tcPr>
          <w:p w14:paraId="6C299F96" w14:textId="77777777" w:rsidR="00BE5083" w:rsidRPr="00445A6D" w:rsidRDefault="00BE5083" w:rsidP="00BE5083">
            <w:pPr>
              <w:spacing w:line="240" w:lineRule="auto"/>
              <w:jc w:val="right"/>
              <w:textAlignment w:val="top"/>
              <w:rPr>
                <w:sz w:val="24"/>
                <w:szCs w:val="24"/>
              </w:rPr>
            </w:pPr>
          </w:p>
        </w:tc>
        <w:tc>
          <w:tcPr>
            <w:tcW w:w="1260" w:type="dxa"/>
          </w:tcPr>
          <w:p w14:paraId="13DC372E" w14:textId="77777777" w:rsidR="00BE5083" w:rsidRPr="00445A6D" w:rsidRDefault="00BE5083" w:rsidP="00BE5083">
            <w:pPr>
              <w:spacing w:line="240" w:lineRule="auto"/>
              <w:jc w:val="right"/>
              <w:textAlignment w:val="top"/>
              <w:rPr>
                <w:sz w:val="24"/>
                <w:szCs w:val="24"/>
              </w:rPr>
            </w:pPr>
          </w:p>
        </w:tc>
        <w:tc>
          <w:tcPr>
            <w:tcW w:w="1332" w:type="dxa"/>
            <w:shd w:val="clear" w:color="auto" w:fill="FFFFFF"/>
          </w:tcPr>
          <w:p w14:paraId="023D9297" w14:textId="66B4431C" w:rsidR="00BE5083" w:rsidRPr="00445A6D" w:rsidRDefault="00BE5083" w:rsidP="00BE5083">
            <w:pPr>
              <w:spacing w:line="240" w:lineRule="auto"/>
              <w:jc w:val="right"/>
              <w:textAlignment w:val="top"/>
              <w:rPr>
                <w:sz w:val="24"/>
                <w:szCs w:val="24"/>
              </w:rPr>
            </w:pPr>
            <w:r w:rsidRPr="00445A6D">
              <w:rPr>
                <w:sz w:val="24"/>
                <w:szCs w:val="24"/>
              </w:rPr>
              <w:t>72,13</w:t>
            </w:r>
          </w:p>
        </w:tc>
      </w:tr>
      <w:tr w:rsidR="00BE5083" w:rsidRPr="00613AC9" w14:paraId="44E96D77" w14:textId="77777777" w:rsidTr="00445A6D">
        <w:trPr>
          <w:trHeight w:val="284"/>
        </w:trPr>
        <w:tc>
          <w:tcPr>
            <w:tcW w:w="1444" w:type="dxa"/>
            <w:vMerge/>
            <w:vAlign w:val="center"/>
          </w:tcPr>
          <w:p w14:paraId="5C743E70" w14:textId="77777777" w:rsidR="00BE5083" w:rsidRPr="00613AC9" w:rsidRDefault="00BE5083" w:rsidP="00BE5083">
            <w:pPr>
              <w:widowControl/>
              <w:autoSpaceDE/>
              <w:autoSpaceDN/>
              <w:adjustRightInd/>
              <w:spacing w:line="240" w:lineRule="auto"/>
              <w:jc w:val="left"/>
              <w:rPr>
                <w:b/>
                <w:sz w:val="24"/>
                <w:szCs w:val="24"/>
              </w:rPr>
            </w:pPr>
          </w:p>
        </w:tc>
        <w:tc>
          <w:tcPr>
            <w:tcW w:w="1277" w:type="dxa"/>
            <w:vMerge/>
            <w:vAlign w:val="center"/>
          </w:tcPr>
          <w:p w14:paraId="728C30EA" w14:textId="77777777" w:rsidR="00BE5083" w:rsidRPr="00613AC9" w:rsidRDefault="00BE5083" w:rsidP="00BE5083">
            <w:pPr>
              <w:widowControl/>
              <w:autoSpaceDE/>
              <w:autoSpaceDN/>
              <w:adjustRightInd/>
              <w:spacing w:line="240" w:lineRule="auto"/>
              <w:jc w:val="left"/>
              <w:rPr>
                <w:b/>
                <w:sz w:val="24"/>
                <w:szCs w:val="24"/>
              </w:rPr>
            </w:pPr>
          </w:p>
        </w:tc>
        <w:tc>
          <w:tcPr>
            <w:tcW w:w="1260" w:type="dxa"/>
          </w:tcPr>
          <w:p w14:paraId="073D863C" w14:textId="77777777" w:rsidR="00BE5083" w:rsidRPr="00445A6D" w:rsidRDefault="00BE5083" w:rsidP="00BE5083">
            <w:pPr>
              <w:spacing w:line="240" w:lineRule="auto"/>
              <w:jc w:val="right"/>
              <w:textAlignment w:val="top"/>
              <w:rPr>
                <w:sz w:val="24"/>
                <w:szCs w:val="24"/>
              </w:rPr>
            </w:pPr>
          </w:p>
        </w:tc>
        <w:tc>
          <w:tcPr>
            <w:tcW w:w="1260" w:type="dxa"/>
          </w:tcPr>
          <w:p w14:paraId="5E535DC6" w14:textId="790CE58F" w:rsidR="00BE5083" w:rsidRPr="00445A6D" w:rsidRDefault="00BE5083" w:rsidP="00BE5083">
            <w:pPr>
              <w:spacing w:line="240" w:lineRule="auto"/>
              <w:jc w:val="right"/>
              <w:textAlignment w:val="top"/>
              <w:rPr>
                <w:sz w:val="24"/>
                <w:szCs w:val="24"/>
              </w:rPr>
            </w:pPr>
            <w:r w:rsidRPr="00445A6D">
              <w:rPr>
                <w:sz w:val="24"/>
                <w:szCs w:val="24"/>
              </w:rPr>
              <w:t>925,63</w:t>
            </w:r>
          </w:p>
        </w:tc>
        <w:tc>
          <w:tcPr>
            <w:tcW w:w="1440" w:type="dxa"/>
          </w:tcPr>
          <w:p w14:paraId="3F4154B0" w14:textId="6CFC18E9" w:rsidR="00BE5083" w:rsidRPr="00445A6D" w:rsidRDefault="00BE5083" w:rsidP="00BE5083">
            <w:pPr>
              <w:spacing w:line="240" w:lineRule="auto"/>
              <w:jc w:val="right"/>
              <w:textAlignment w:val="top"/>
              <w:rPr>
                <w:sz w:val="24"/>
                <w:szCs w:val="24"/>
              </w:rPr>
            </w:pPr>
            <w:r w:rsidRPr="00445A6D">
              <w:rPr>
                <w:sz w:val="24"/>
                <w:szCs w:val="24"/>
              </w:rPr>
              <w:t>835,00</w:t>
            </w:r>
          </w:p>
        </w:tc>
        <w:tc>
          <w:tcPr>
            <w:tcW w:w="1260" w:type="dxa"/>
          </w:tcPr>
          <w:p w14:paraId="485AC305" w14:textId="1C132A79" w:rsidR="00BE5083" w:rsidRPr="00445A6D" w:rsidRDefault="00BE5083" w:rsidP="00BE5083">
            <w:pPr>
              <w:spacing w:line="240" w:lineRule="auto"/>
              <w:jc w:val="right"/>
              <w:textAlignment w:val="top"/>
              <w:rPr>
                <w:sz w:val="24"/>
                <w:szCs w:val="24"/>
              </w:rPr>
            </w:pPr>
            <w:r w:rsidRPr="00445A6D">
              <w:rPr>
                <w:sz w:val="24"/>
                <w:szCs w:val="24"/>
              </w:rPr>
              <w:t>495,00</w:t>
            </w:r>
          </w:p>
        </w:tc>
        <w:tc>
          <w:tcPr>
            <w:tcW w:w="1332" w:type="dxa"/>
            <w:shd w:val="clear" w:color="auto" w:fill="FFFFFF"/>
          </w:tcPr>
          <w:p w14:paraId="5CF883E9" w14:textId="2C7F7585" w:rsidR="00BE5083" w:rsidRPr="00445A6D" w:rsidRDefault="00BE5083" w:rsidP="00BE5083">
            <w:pPr>
              <w:spacing w:line="240" w:lineRule="auto"/>
              <w:jc w:val="right"/>
              <w:textAlignment w:val="top"/>
              <w:rPr>
                <w:sz w:val="24"/>
                <w:szCs w:val="24"/>
              </w:rPr>
            </w:pPr>
            <w:r w:rsidRPr="00445A6D">
              <w:rPr>
                <w:sz w:val="24"/>
                <w:szCs w:val="24"/>
              </w:rPr>
              <w:t>504,32</w:t>
            </w:r>
          </w:p>
        </w:tc>
      </w:tr>
      <w:tr w:rsidR="00BE5083" w:rsidRPr="00613AC9" w14:paraId="27C55266" w14:textId="77777777" w:rsidTr="00445A6D">
        <w:trPr>
          <w:trHeight w:val="284"/>
        </w:trPr>
        <w:tc>
          <w:tcPr>
            <w:tcW w:w="1444" w:type="dxa"/>
            <w:vMerge/>
            <w:vAlign w:val="center"/>
          </w:tcPr>
          <w:p w14:paraId="4A1956AE" w14:textId="77777777" w:rsidR="00BE5083" w:rsidRPr="00613AC9" w:rsidRDefault="00BE5083" w:rsidP="00BE5083">
            <w:pPr>
              <w:widowControl/>
              <w:autoSpaceDE/>
              <w:autoSpaceDN/>
              <w:adjustRightInd/>
              <w:spacing w:line="240" w:lineRule="auto"/>
              <w:jc w:val="left"/>
              <w:rPr>
                <w:b/>
                <w:sz w:val="24"/>
                <w:szCs w:val="24"/>
              </w:rPr>
            </w:pPr>
          </w:p>
        </w:tc>
        <w:tc>
          <w:tcPr>
            <w:tcW w:w="1277" w:type="dxa"/>
            <w:vMerge w:val="restart"/>
          </w:tcPr>
          <w:p w14:paraId="491F32FE" w14:textId="77777777" w:rsidR="00BE5083" w:rsidRPr="00613AC9" w:rsidRDefault="00BE5083" w:rsidP="00BE5083">
            <w:pPr>
              <w:spacing w:line="240" w:lineRule="auto"/>
              <w:jc w:val="center"/>
              <w:textAlignment w:val="top"/>
              <w:rPr>
                <w:b/>
                <w:sz w:val="24"/>
                <w:szCs w:val="24"/>
              </w:rPr>
            </w:pPr>
            <w:r w:rsidRPr="00613AC9">
              <w:rPr>
                <w:b/>
                <w:sz w:val="24"/>
                <w:szCs w:val="24"/>
              </w:rPr>
              <w:t>pe</w:t>
            </w:r>
          </w:p>
          <w:p w14:paraId="4CF415AF" w14:textId="77777777" w:rsidR="00BE5083" w:rsidRPr="00613AC9" w:rsidRDefault="00BE5083" w:rsidP="00BE5083">
            <w:pPr>
              <w:spacing w:line="240" w:lineRule="auto"/>
              <w:jc w:val="center"/>
              <w:textAlignment w:val="top"/>
              <w:rPr>
                <w:b/>
                <w:sz w:val="24"/>
                <w:szCs w:val="24"/>
              </w:rPr>
            </w:pPr>
            <w:r w:rsidRPr="00613AC9">
              <w:rPr>
                <w:b/>
                <w:sz w:val="24"/>
                <w:szCs w:val="24"/>
              </w:rPr>
              <w:t>schemă</w:t>
            </w:r>
          </w:p>
        </w:tc>
        <w:tc>
          <w:tcPr>
            <w:tcW w:w="1260" w:type="dxa"/>
          </w:tcPr>
          <w:p w14:paraId="4AF0CB7E" w14:textId="0CBDE340" w:rsidR="00BE5083" w:rsidRPr="00445A6D" w:rsidRDefault="00BE5083" w:rsidP="00BE5083">
            <w:pPr>
              <w:spacing w:line="240" w:lineRule="auto"/>
              <w:jc w:val="right"/>
              <w:textAlignment w:val="top"/>
              <w:rPr>
                <w:sz w:val="24"/>
                <w:szCs w:val="24"/>
              </w:rPr>
            </w:pPr>
            <w:r w:rsidRPr="00445A6D">
              <w:rPr>
                <w:sz w:val="24"/>
                <w:szCs w:val="24"/>
              </w:rPr>
              <w:t>27,08</w:t>
            </w:r>
          </w:p>
        </w:tc>
        <w:tc>
          <w:tcPr>
            <w:tcW w:w="1260" w:type="dxa"/>
          </w:tcPr>
          <w:p w14:paraId="12BB705A" w14:textId="77777777" w:rsidR="00BE5083" w:rsidRPr="00445A6D" w:rsidRDefault="00BE5083" w:rsidP="00BE5083">
            <w:pPr>
              <w:spacing w:line="240" w:lineRule="auto"/>
              <w:jc w:val="right"/>
              <w:textAlignment w:val="top"/>
              <w:rPr>
                <w:sz w:val="24"/>
                <w:szCs w:val="24"/>
              </w:rPr>
            </w:pPr>
          </w:p>
        </w:tc>
        <w:tc>
          <w:tcPr>
            <w:tcW w:w="1440" w:type="dxa"/>
          </w:tcPr>
          <w:p w14:paraId="3BD1DC6D" w14:textId="77777777" w:rsidR="00BE5083" w:rsidRPr="00445A6D" w:rsidRDefault="00BE5083" w:rsidP="00BE5083">
            <w:pPr>
              <w:spacing w:line="240" w:lineRule="auto"/>
              <w:jc w:val="right"/>
              <w:textAlignment w:val="top"/>
              <w:rPr>
                <w:sz w:val="24"/>
                <w:szCs w:val="24"/>
              </w:rPr>
            </w:pPr>
          </w:p>
        </w:tc>
        <w:tc>
          <w:tcPr>
            <w:tcW w:w="1260" w:type="dxa"/>
          </w:tcPr>
          <w:p w14:paraId="7D02101E" w14:textId="77777777" w:rsidR="00BE5083" w:rsidRPr="00445A6D" w:rsidRDefault="00BE5083" w:rsidP="00BE5083">
            <w:pPr>
              <w:spacing w:line="240" w:lineRule="auto"/>
              <w:jc w:val="right"/>
              <w:textAlignment w:val="top"/>
              <w:rPr>
                <w:sz w:val="24"/>
                <w:szCs w:val="24"/>
              </w:rPr>
            </w:pPr>
          </w:p>
        </w:tc>
        <w:tc>
          <w:tcPr>
            <w:tcW w:w="1332" w:type="dxa"/>
            <w:shd w:val="clear" w:color="auto" w:fill="FFFFFF"/>
          </w:tcPr>
          <w:p w14:paraId="53315CE3" w14:textId="30CC3BD2" w:rsidR="00BE5083" w:rsidRPr="00445A6D" w:rsidRDefault="00BE5083" w:rsidP="00BE5083">
            <w:pPr>
              <w:spacing w:line="240" w:lineRule="auto"/>
              <w:jc w:val="right"/>
              <w:textAlignment w:val="top"/>
              <w:rPr>
                <w:sz w:val="24"/>
                <w:szCs w:val="24"/>
              </w:rPr>
            </w:pPr>
            <w:r w:rsidRPr="00445A6D">
              <w:rPr>
                <w:sz w:val="24"/>
                <w:szCs w:val="24"/>
              </w:rPr>
              <w:t>46,04</w:t>
            </w:r>
          </w:p>
        </w:tc>
      </w:tr>
      <w:tr w:rsidR="00BE5083" w:rsidRPr="00613AC9" w14:paraId="76222183" w14:textId="77777777" w:rsidTr="00445A6D">
        <w:trPr>
          <w:trHeight w:val="284"/>
        </w:trPr>
        <w:tc>
          <w:tcPr>
            <w:tcW w:w="1444" w:type="dxa"/>
            <w:vMerge/>
            <w:vAlign w:val="center"/>
          </w:tcPr>
          <w:p w14:paraId="57F6D60A" w14:textId="77777777" w:rsidR="00BE5083" w:rsidRPr="00613AC9" w:rsidRDefault="00BE5083" w:rsidP="00BE5083">
            <w:pPr>
              <w:widowControl/>
              <w:autoSpaceDE/>
              <w:autoSpaceDN/>
              <w:adjustRightInd/>
              <w:spacing w:line="240" w:lineRule="auto"/>
              <w:jc w:val="left"/>
              <w:rPr>
                <w:b/>
                <w:sz w:val="24"/>
                <w:szCs w:val="24"/>
              </w:rPr>
            </w:pPr>
          </w:p>
        </w:tc>
        <w:tc>
          <w:tcPr>
            <w:tcW w:w="1277" w:type="dxa"/>
            <w:vMerge/>
            <w:vAlign w:val="center"/>
          </w:tcPr>
          <w:p w14:paraId="337E264F" w14:textId="77777777" w:rsidR="00BE5083" w:rsidRPr="00613AC9" w:rsidRDefault="00BE5083" w:rsidP="00BE5083">
            <w:pPr>
              <w:widowControl/>
              <w:autoSpaceDE/>
              <w:autoSpaceDN/>
              <w:adjustRightInd/>
              <w:spacing w:line="240" w:lineRule="auto"/>
              <w:jc w:val="left"/>
              <w:rPr>
                <w:b/>
                <w:sz w:val="24"/>
                <w:szCs w:val="24"/>
              </w:rPr>
            </w:pPr>
          </w:p>
        </w:tc>
        <w:tc>
          <w:tcPr>
            <w:tcW w:w="1260" w:type="dxa"/>
          </w:tcPr>
          <w:p w14:paraId="09907507" w14:textId="77777777" w:rsidR="00BE5083" w:rsidRPr="00445A6D" w:rsidRDefault="00BE5083" w:rsidP="00BE5083">
            <w:pPr>
              <w:spacing w:line="240" w:lineRule="auto"/>
              <w:jc w:val="right"/>
              <w:textAlignment w:val="top"/>
              <w:rPr>
                <w:sz w:val="24"/>
                <w:szCs w:val="24"/>
              </w:rPr>
            </w:pPr>
          </w:p>
        </w:tc>
        <w:tc>
          <w:tcPr>
            <w:tcW w:w="1260" w:type="dxa"/>
          </w:tcPr>
          <w:p w14:paraId="05E6363C" w14:textId="269255D2" w:rsidR="00BE5083" w:rsidRPr="00445A6D" w:rsidRDefault="00BE5083" w:rsidP="00BE5083">
            <w:pPr>
              <w:spacing w:line="240" w:lineRule="auto"/>
              <w:jc w:val="right"/>
              <w:textAlignment w:val="top"/>
              <w:rPr>
                <w:sz w:val="24"/>
                <w:szCs w:val="24"/>
              </w:rPr>
            </w:pPr>
            <w:r w:rsidRPr="00445A6D">
              <w:rPr>
                <w:sz w:val="24"/>
                <w:szCs w:val="24"/>
              </w:rPr>
              <w:t>740,50</w:t>
            </w:r>
          </w:p>
        </w:tc>
        <w:tc>
          <w:tcPr>
            <w:tcW w:w="1440" w:type="dxa"/>
          </w:tcPr>
          <w:p w14:paraId="6BBB411C" w14:textId="4617FD0E" w:rsidR="00BE5083" w:rsidRPr="00445A6D" w:rsidRDefault="00BE5083" w:rsidP="00BE5083">
            <w:pPr>
              <w:spacing w:line="240" w:lineRule="auto"/>
              <w:jc w:val="right"/>
              <w:textAlignment w:val="top"/>
              <w:rPr>
                <w:sz w:val="24"/>
                <w:szCs w:val="24"/>
              </w:rPr>
            </w:pPr>
            <w:r w:rsidRPr="00445A6D">
              <w:rPr>
                <w:sz w:val="24"/>
                <w:szCs w:val="24"/>
              </w:rPr>
              <w:t>347,92</w:t>
            </w:r>
          </w:p>
        </w:tc>
        <w:tc>
          <w:tcPr>
            <w:tcW w:w="1260" w:type="dxa"/>
          </w:tcPr>
          <w:p w14:paraId="09BDBA8C" w14:textId="56EBCDA9" w:rsidR="00BE5083" w:rsidRPr="00445A6D" w:rsidRDefault="00BE5083" w:rsidP="00BE5083">
            <w:pPr>
              <w:spacing w:line="240" w:lineRule="auto"/>
              <w:jc w:val="right"/>
              <w:textAlignment w:val="top"/>
              <w:rPr>
                <w:sz w:val="24"/>
                <w:szCs w:val="24"/>
              </w:rPr>
            </w:pPr>
            <w:r w:rsidRPr="00445A6D">
              <w:rPr>
                <w:sz w:val="24"/>
                <w:szCs w:val="24"/>
              </w:rPr>
              <w:t>396,00</w:t>
            </w:r>
          </w:p>
        </w:tc>
        <w:tc>
          <w:tcPr>
            <w:tcW w:w="1332" w:type="dxa"/>
            <w:shd w:val="clear" w:color="auto" w:fill="FFFFFF"/>
          </w:tcPr>
          <w:p w14:paraId="4EAA4B93" w14:textId="261FAC3A" w:rsidR="00BE5083" w:rsidRPr="00445A6D" w:rsidRDefault="00BE5083" w:rsidP="00BE5083">
            <w:pPr>
              <w:spacing w:line="240" w:lineRule="auto"/>
              <w:jc w:val="right"/>
              <w:textAlignment w:val="top"/>
              <w:rPr>
                <w:sz w:val="24"/>
                <w:szCs w:val="24"/>
              </w:rPr>
            </w:pPr>
            <w:r w:rsidRPr="00445A6D">
              <w:rPr>
                <w:sz w:val="24"/>
                <w:szCs w:val="24"/>
              </w:rPr>
              <w:t>357,66</w:t>
            </w:r>
          </w:p>
        </w:tc>
      </w:tr>
      <w:tr w:rsidR="00BE5083" w:rsidRPr="00613AC9" w14:paraId="74BD4C49" w14:textId="77777777" w:rsidTr="00445A6D">
        <w:trPr>
          <w:trHeight w:val="284"/>
        </w:trPr>
        <w:tc>
          <w:tcPr>
            <w:tcW w:w="2721" w:type="dxa"/>
            <w:gridSpan w:val="2"/>
            <w:vMerge w:val="restart"/>
          </w:tcPr>
          <w:p w14:paraId="166C9A00" w14:textId="77777777" w:rsidR="00BE5083" w:rsidRPr="00613AC9" w:rsidRDefault="00BE5083" w:rsidP="00BE5083">
            <w:pPr>
              <w:spacing w:line="240" w:lineRule="auto"/>
              <w:jc w:val="center"/>
              <w:textAlignment w:val="top"/>
              <w:rPr>
                <w:b/>
                <w:sz w:val="24"/>
                <w:szCs w:val="24"/>
              </w:rPr>
            </w:pPr>
            <w:r w:rsidRPr="00613AC9">
              <w:rPr>
                <w:b/>
                <w:sz w:val="24"/>
                <w:szCs w:val="24"/>
              </w:rPr>
              <w:t>Nr. rechizitorii/procuror</w:t>
            </w:r>
          </w:p>
          <w:p w14:paraId="5F5CABC5" w14:textId="77777777" w:rsidR="00BE5083" w:rsidRPr="00613AC9" w:rsidRDefault="00BE5083" w:rsidP="00BE5083">
            <w:pPr>
              <w:spacing w:line="240" w:lineRule="auto"/>
              <w:textAlignment w:val="top"/>
              <w:rPr>
                <w:b/>
                <w:sz w:val="24"/>
                <w:szCs w:val="24"/>
              </w:rPr>
            </w:pPr>
          </w:p>
        </w:tc>
        <w:tc>
          <w:tcPr>
            <w:tcW w:w="1260" w:type="dxa"/>
          </w:tcPr>
          <w:p w14:paraId="01368022" w14:textId="31555222" w:rsidR="00BE5083" w:rsidRPr="00445A6D" w:rsidRDefault="00BE5083" w:rsidP="00BE5083">
            <w:pPr>
              <w:spacing w:line="240" w:lineRule="auto"/>
              <w:jc w:val="right"/>
              <w:textAlignment w:val="top"/>
              <w:rPr>
                <w:sz w:val="24"/>
                <w:szCs w:val="24"/>
              </w:rPr>
            </w:pPr>
            <w:r w:rsidRPr="00445A6D">
              <w:rPr>
                <w:sz w:val="24"/>
                <w:szCs w:val="24"/>
              </w:rPr>
              <w:t>5,83</w:t>
            </w:r>
          </w:p>
        </w:tc>
        <w:tc>
          <w:tcPr>
            <w:tcW w:w="1260" w:type="dxa"/>
          </w:tcPr>
          <w:p w14:paraId="22DE4A7B" w14:textId="77777777" w:rsidR="00BE5083" w:rsidRPr="00445A6D" w:rsidRDefault="00BE5083" w:rsidP="00BE5083">
            <w:pPr>
              <w:spacing w:line="240" w:lineRule="auto"/>
              <w:jc w:val="right"/>
              <w:textAlignment w:val="top"/>
              <w:rPr>
                <w:sz w:val="24"/>
                <w:szCs w:val="24"/>
              </w:rPr>
            </w:pPr>
          </w:p>
        </w:tc>
        <w:tc>
          <w:tcPr>
            <w:tcW w:w="1440" w:type="dxa"/>
          </w:tcPr>
          <w:p w14:paraId="44DC1804" w14:textId="77777777" w:rsidR="00BE5083" w:rsidRPr="00445A6D" w:rsidRDefault="00BE5083" w:rsidP="00BE5083">
            <w:pPr>
              <w:spacing w:line="240" w:lineRule="auto"/>
              <w:jc w:val="right"/>
              <w:textAlignment w:val="top"/>
              <w:rPr>
                <w:sz w:val="24"/>
                <w:szCs w:val="24"/>
              </w:rPr>
            </w:pPr>
          </w:p>
        </w:tc>
        <w:tc>
          <w:tcPr>
            <w:tcW w:w="1260" w:type="dxa"/>
          </w:tcPr>
          <w:p w14:paraId="4A9233CC" w14:textId="77777777" w:rsidR="00BE5083" w:rsidRPr="00445A6D" w:rsidRDefault="00BE5083" w:rsidP="00BE5083">
            <w:pPr>
              <w:spacing w:line="240" w:lineRule="auto"/>
              <w:jc w:val="right"/>
              <w:textAlignment w:val="top"/>
              <w:rPr>
                <w:sz w:val="24"/>
                <w:szCs w:val="24"/>
              </w:rPr>
            </w:pPr>
          </w:p>
        </w:tc>
        <w:tc>
          <w:tcPr>
            <w:tcW w:w="1332" w:type="dxa"/>
            <w:shd w:val="clear" w:color="auto" w:fill="FFFFFF"/>
          </w:tcPr>
          <w:p w14:paraId="65D9EF46" w14:textId="2DF817E3" w:rsidR="00BE5083" w:rsidRPr="00445A6D" w:rsidRDefault="00BE5083" w:rsidP="00BE5083">
            <w:pPr>
              <w:spacing w:line="240" w:lineRule="auto"/>
              <w:jc w:val="right"/>
              <w:textAlignment w:val="top"/>
              <w:rPr>
                <w:sz w:val="24"/>
                <w:szCs w:val="24"/>
              </w:rPr>
            </w:pPr>
            <w:r w:rsidRPr="00445A6D">
              <w:rPr>
                <w:sz w:val="24"/>
                <w:szCs w:val="24"/>
              </w:rPr>
              <w:t>9,47</w:t>
            </w:r>
          </w:p>
        </w:tc>
      </w:tr>
      <w:tr w:rsidR="00BE5083" w:rsidRPr="00613AC9" w14:paraId="1ACC9B29" w14:textId="77777777" w:rsidTr="00445A6D">
        <w:trPr>
          <w:trHeight w:val="284"/>
        </w:trPr>
        <w:tc>
          <w:tcPr>
            <w:tcW w:w="2721" w:type="dxa"/>
            <w:gridSpan w:val="2"/>
            <w:vMerge/>
            <w:vAlign w:val="center"/>
          </w:tcPr>
          <w:p w14:paraId="1D247007" w14:textId="77777777" w:rsidR="00BE5083" w:rsidRPr="00613AC9" w:rsidRDefault="00BE5083" w:rsidP="00BE5083">
            <w:pPr>
              <w:widowControl/>
              <w:autoSpaceDE/>
              <w:autoSpaceDN/>
              <w:adjustRightInd/>
              <w:spacing w:line="240" w:lineRule="auto"/>
              <w:jc w:val="left"/>
              <w:rPr>
                <w:b/>
                <w:sz w:val="24"/>
                <w:szCs w:val="24"/>
              </w:rPr>
            </w:pPr>
          </w:p>
        </w:tc>
        <w:tc>
          <w:tcPr>
            <w:tcW w:w="1260" w:type="dxa"/>
          </w:tcPr>
          <w:p w14:paraId="19EA786A" w14:textId="77777777" w:rsidR="00BE5083" w:rsidRPr="00445A6D" w:rsidRDefault="00BE5083" w:rsidP="00BE5083">
            <w:pPr>
              <w:spacing w:line="240" w:lineRule="auto"/>
              <w:jc w:val="right"/>
              <w:textAlignment w:val="top"/>
              <w:rPr>
                <w:sz w:val="24"/>
                <w:szCs w:val="24"/>
              </w:rPr>
            </w:pPr>
          </w:p>
        </w:tc>
        <w:tc>
          <w:tcPr>
            <w:tcW w:w="1260" w:type="dxa"/>
          </w:tcPr>
          <w:p w14:paraId="531A3301" w14:textId="2E732E40" w:rsidR="00BE5083" w:rsidRPr="00445A6D" w:rsidRDefault="00BE5083" w:rsidP="00BE5083">
            <w:pPr>
              <w:spacing w:line="240" w:lineRule="auto"/>
              <w:jc w:val="right"/>
              <w:textAlignment w:val="top"/>
              <w:rPr>
                <w:sz w:val="24"/>
                <w:szCs w:val="24"/>
              </w:rPr>
            </w:pPr>
            <w:r w:rsidRPr="00445A6D">
              <w:rPr>
                <w:sz w:val="24"/>
                <w:szCs w:val="24"/>
              </w:rPr>
              <w:t>73,00</w:t>
            </w:r>
          </w:p>
        </w:tc>
        <w:tc>
          <w:tcPr>
            <w:tcW w:w="1440" w:type="dxa"/>
          </w:tcPr>
          <w:p w14:paraId="2F23858E" w14:textId="6D9A35A0" w:rsidR="00BE5083" w:rsidRPr="00445A6D" w:rsidRDefault="00BE5083" w:rsidP="00BE5083">
            <w:pPr>
              <w:spacing w:line="240" w:lineRule="auto"/>
              <w:jc w:val="right"/>
              <w:textAlignment w:val="top"/>
              <w:rPr>
                <w:sz w:val="24"/>
                <w:szCs w:val="24"/>
              </w:rPr>
            </w:pPr>
            <w:r w:rsidRPr="00445A6D">
              <w:rPr>
                <w:sz w:val="24"/>
                <w:szCs w:val="24"/>
              </w:rPr>
              <w:t>34,20</w:t>
            </w:r>
          </w:p>
        </w:tc>
        <w:tc>
          <w:tcPr>
            <w:tcW w:w="1260" w:type="dxa"/>
          </w:tcPr>
          <w:p w14:paraId="00C76A69" w14:textId="3583F133" w:rsidR="00BE5083" w:rsidRPr="00445A6D" w:rsidRDefault="00BE5083" w:rsidP="00BE5083">
            <w:pPr>
              <w:spacing w:line="240" w:lineRule="auto"/>
              <w:jc w:val="right"/>
              <w:textAlignment w:val="top"/>
              <w:rPr>
                <w:sz w:val="24"/>
                <w:szCs w:val="24"/>
              </w:rPr>
            </w:pPr>
            <w:r w:rsidRPr="00445A6D">
              <w:rPr>
                <w:sz w:val="24"/>
                <w:szCs w:val="24"/>
              </w:rPr>
              <w:t>41,25</w:t>
            </w:r>
          </w:p>
        </w:tc>
        <w:tc>
          <w:tcPr>
            <w:tcW w:w="1332" w:type="dxa"/>
            <w:shd w:val="clear" w:color="auto" w:fill="FFFFFF"/>
          </w:tcPr>
          <w:p w14:paraId="7D49FF1B" w14:textId="21B9399B" w:rsidR="00BE5083" w:rsidRPr="00445A6D" w:rsidRDefault="00BE5083" w:rsidP="00BE5083">
            <w:pPr>
              <w:spacing w:line="240" w:lineRule="auto"/>
              <w:jc w:val="right"/>
              <w:textAlignment w:val="top"/>
              <w:rPr>
                <w:sz w:val="24"/>
                <w:szCs w:val="24"/>
              </w:rPr>
            </w:pPr>
            <w:r w:rsidRPr="00445A6D">
              <w:rPr>
                <w:sz w:val="24"/>
                <w:szCs w:val="24"/>
              </w:rPr>
              <w:t>44,63</w:t>
            </w:r>
          </w:p>
        </w:tc>
      </w:tr>
    </w:tbl>
    <w:p w14:paraId="36692593" w14:textId="77777777" w:rsidR="00FD727C" w:rsidRPr="00613AC9" w:rsidRDefault="00FD727C" w:rsidP="00E142C7">
      <w:pPr>
        <w:shd w:val="clear" w:color="auto" w:fill="FFFFFF"/>
        <w:spacing w:line="240" w:lineRule="auto"/>
        <w:ind w:firstLine="1080"/>
        <w:textAlignment w:val="top"/>
        <w:rPr>
          <w:sz w:val="24"/>
          <w:szCs w:val="24"/>
        </w:rPr>
      </w:pPr>
    </w:p>
    <w:p w14:paraId="7AD33C49" w14:textId="73FD408E" w:rsidR="00FD727C" w:rsidRPr="00613AC9" w:rsidRDefault="00FD727C" w:rsidP="00E85FF8">
      <w:pPr>
        <w:shd w:val="clear" w:color="auto" w:fill="FFFFFF"/>
        <w:spacing w:line="360" w:lineRule="auto"/>
        <w:ind w:firstLine="1080"/>
        <w:textAlignment w:val="top"/>
        <w:rPr>
          <w:sz w:val="24"/>
          <w:szCs w:val="24"/>
        </w:rPr>
      </w:pPr>
      <w:r w:rsidRPr="00613AC9">
        <w:rPr>
          <w:sz w:val="24"/>
          <w:szCs w:val="24"/>
        </w:rPr>
        <w:t xml:space="preserve">Raportat strict la activitatea Parchetului de pe lângă Curtea de Apel Iaşi încărcătura pe procuror a fost de </w:t>
      </w:r>
      <w:r w:rsidR="00E14A70">
        <w:rPr>
          <w:sz w:val="24"/>
          <w:szCs w:val="24"/>
        </w:rPr>
        <w:t>95</w:t>
      </w:r>
      <w:r w:rsidRPr="00613AC9">
        <w:rPr>
          <w:bCs/>
          <w:sz w:val="24"/>
          <w:szCs w:val="24"/>
        </w:rPr>
        <w:t xml:space="preserve">,00 </w:t>
      </w:r>
      <w:r w:rsidRPr="00613AC9">
        <w:rPr>
          <w:sz w:val="24"/>
          <w:szCs w:val="24"/>
        </w:rPr>
        <w:t xml:space="preserve">cauze de soluţionat/procuror (media naţională fiind de </w:t>
      </w:r>
      <w:r w:rsidR="00E14A70">
        <w:rPr>
          <w:sz w:val="24"/>
          <w:szCs w:val="24"/>
        </w:rPr>
        <w:t>85,26</w:t>
      </w:r>
      <w:r w:rsidRPr="00613AC9">
        <w:rPr>
          <w:sz w:val="24"/>
          <w:szCs w:val="24"/>
        </w:rPr>
        <w:t xml:space="preserve">) şi </w:t>
      </w:r>
      <w:r w:rsidR="00E14A70">
        <w:rPr>
          <w:sz w:val="24"/>
          <w:szCs w:val="24"/>
        </w:rPr>
        <w:t>44,00</w:t>
      </w:r>
      <w:r w:rsidRPr="00613AC9">
        <w:rPr>
          <w:bCs/>
          <w:sz w:val="24"/>
          <w:szCs w:val="24"/>
        </w:rPr>
        <w:t xml:space="preserve"> </w:t>
      </w:r>
      <w:r w:rsidRPr="00613AC9">
        <w:rPr>
          <w:sz w:val="24"/>
          <w:szCs w:val="24"/>
        </w:rPr>
        <w:t>de cauze penale soluţionate/procuror (media naţională fiind de 3</w:t>
      </w:r>
      <w:r w:rsidR="00A90F08">
        <w:rPr>
          <w:sz w:val="24"/>
          <w:szCs w:val="24"/>
        </w:rPr>
        <w:t>8</w:t>
      </w:r>
      <w:r w:rsidRPr="00613AC9">
        <w:rPr>
          <w:sz w:val="24"/>
          <w:szCs w:val="24"/>
        </w:rPr>
        <w:t>,</w:t>
      </w:r>
      <w:r w:rsidR="007B0A39">
        <w:rPr>
          <w:sz w:val="24"/>
          <w:szCs w:val="24"/>
        </w:rPr>
        <w:t>38</w:t>
      </w:r>
      <w:r w:rsidRPr="00613AC9">
        <w:rPr>
          <w:sz w:val="24"/>
          <w:szCs w:val="24"/>
        </w:rPr>
        <w:t>).</w:t>
      </w:r>
    </w:p>
    <w:p w14:paraId="14BCAC17" w14:textId="77777777" w:rsidR="00FD727C" w:rsidRPr="00613AC9" w:rsidRDefault="00FD727C" w:rsidP="00A300B3">
      <w:pPr>
        <w:shd w:val="clear" w:color="auto" w:fill="FFFFFF"/>
        <w:spacing w:line="360" w:lineRule="auto"/>
        <w:ind w:firstLine="1080"/>
        <w:textAlignment w:val="top"/>
        <w:rPr>
          <w:sz w:val="16"/>
          <w:szCs w:val="16"/>
        </w:rPr>
      </w:pPr>
    </w:p>
    <w:p w14:paraId="2522B3AB" w14:textId="77777777" w:rsidR="00FD727C" w:rsidRPr="00613AC9" w:rsidRDefault="00FD727C" w:rsidP="00A300B3">
      <w:pPr>
        <w:pStyle w:val="StyleCentered"/>
        <w:ind w:firstLine="1134"/>
        <w:jc w:val="both"/>
        <w:rPr>
          <w:b/>
          <w:sz w:val="24"/>
          <w:szCs w:val="24"/>
          <w:u w:val="single"/>
          <w:lang w:val="ro-RO"/>
        </w:rPr>
      </w:pPr>
      <w:r w:rsidRPr="00613AC9">
        <w:rPr>
          <w:b/>
          <w:sz w:val="24"/>
          <w:szCs w:val="24"/>
          <w:lang w:val="ro-RO"/>
        </w:rPr>
        <w:t xml:space="preserve">I.3. </w:t>
      </w:r>
      <w:r w:rsidRPr="00613AC9">
        <w:rPr>
          <w:b/>
          <w:sz w:val="24"/>
          <w:szCs w:val="24"/>
          <w:u w:val="single"/>
          <w:lang w:val="ro-RO"/>
        </w:rPr>
        <w:t>Operativitatea soluţionării cauzelor</w:t>
      </w:r>
    </w:p>
    <w:p w14:paraId="3F535B46" w14:textId="77777777" w:rsidR="00FD727C" w:rsidRPr="00613AC9" w:rsidRDefault="00FD727C" w:rsidP="00A300B3">
      <w:pPr>
        <w:shd w:val="clear" w:color="auto" w:fill="FFFFFF"/>
        <w:spacing w:line="240" w:lineRule="auto"/>
        <w:ind w:firstLine="1134"/>
        <w:textAlignment w:val="top"/>
        <w:rPr>
          <w:sz w:val="24"/>
          <w:szCs w:val="24"/>
        </w:rPr>
      </w:pPr>
    </w:p>
    <w:p w14:paraId="7BE15016" w14:textId="6948BD4E" w:rsidR="00FD727C" w:rsidRPr="00613AC9" w:rsidRDefault="00FD727C" w:rsidP="00A300B3">
      <w:pPr>
        <w:shd w:val="clear" w:color="auto" w:fill="FFFFFF"/>
        <w:spacing w:line="360" w:lineRule="auto"/>
        <w:ind w:firstLine="1134"/>
        <w:textAlignment w:val="top"/>
        <w:rPr>
          <w:sz w:val="24"/>
          <w:szCs w:val="24"/>
        </w:rPr>
      </w:pPr>
      <w:r w:rsidRPr="00613AC9">
        <w:rPr>
          <w:sz w:val="24"/>
          <w:szCs w:val="24"/>
        </w:rPr>
        <w:t>Indicele general de operativitate pentru anul 202</w:t>
      </w:r>
      <w:r w:rsidR="000F1450">
        <w:rPr>
          <w:sz w:val="24"/>
          <w:szCs w:val="24"/>
        </w:rPr>
        <w:t>2</w:t>
      </w:r>
      <w:r w:rsidRPr="00613AC9">
        <w:rPr>
          <w:sz w:val="24"/>
          <w:szCs w:val="24"/>
        </w:rPr>
        <w:t xml:space="preserve"> pentru toate unităţile de parchet din circumscripţia teritorială a Parchetului de pe lângă Curtea de Apel Iaşi a fost de </w:t>
      </w:r>
      <w:r w:rsidR="00315C4F">
        <w:rPr>
          <w:sz w:val="24"/>
          <w:szCs w:val="24"/>
        </w:rPr>
        <w:t>35,99</w:t>
      </w:r>
      <w:r w:rsidRPr="00613AC9">
        <w:rPr>
          <w:sz w:val="24"/>
          <w:szCs w:val="24"/>
        </w:rPr>
        <w:t xml:space="preserve">%, respectiv de </w:t>
      </w:r>
      <w:r w:rsidR="001F3245">
        <w:rPr>
          <w:sz w:val="24"/>
          <w:szCs w:val="24"/>
        </w:rPr>
        <w:t>5</w:t>
      </w:r>
      <w:r w:rsidR="002A3A0F">
        <w:rPr>
          <w:sz w:val="24"/>
          <w:szCs w:val="24"/>
        </w:rPr>
        <w:t>2,33</w:t>
      </w:r>
      <w:r w:rsidRPr="00613AC9">
        <w:rPr>
          <w:sz w:val="24"/>
          <w:szCs w:val="24"/>
        </w:rPr>
        <w:t xml:space="preserve">% la urmărirea penală proprie şi de </w:t>
      </w:r>
      <w:r w:rsidR="001F3245">
        <w:rPr>
          <w:sz w:val="24"/>
          <w:szCs w:val="24"/>
        </w:rPr>
        <w:t xml:space="preserve"> </w:t>
      </w:r>
      <w:r w:rsidR="002A3A0F">
        <w:rPr>
          <w:sz w:val="24"/>
          <w:szCs w:val="24"/>
        </w:rPr>
        <w:t>35,</w:t>
      </w:r>
      <w:r w:rsidR="00105F21">
        <w:rPr>
          <w:sz w:val="24"/>
          <w:szCs w:val="24"/>
        </w:rPr>
        <w:t>63</w:t>
      </w:r>
      <w:r w:rsidRPr="00613AC9">
        <w:rPr>
          <w:sz w:val="24"/>
          <w:szCs w:val="24"/>
        </w:rPr>
        <w:t>% la supravegherea urmăririi penale.</w:t>
      </w:r>
      <w:r w:rsidR="000F1450">
        <w:rPr>
          <w:sz w:val="24"/>
          <w:szCs w:val="24"/>
        </w:rPr>
        <w:t xml:space="preserve"> </w:t>
      </w:r>
    </w:p>
    <w:p w14:paraId="0DCA5D06" w14:textId="77777777" w:rsidR="00FD727C" w:rsidRPr="00613AC9" w:rsidRDefault="00FD727C" w:rsidP="003B1142">
      <w:pPr>
        <w:shd w:val="clear" w:color="auto" w:fill="FFFFFF"/>
        <w:spacing w:line="240" w:lineRule="auto"/>
        <w:ind w:firstLine="1134"/>
        <w:textAlignment w:val="top"/>
        <w:rPr>
          <w:sz w:val="24"/>
          <w:szCs w:val="24"/>
        </w:rPr>
      </w:pPr>
    </w:p>
    <w:p w14:paraId="275F5A91" w14:textId="77777777" w:rsidR="00FD727C" w:rsidRPr="00613AC9" w:rsidRDefault="00FD727C" w:rsidP="00A300B3">
      <w:pPr>
        <w:shd w:val="clear" w:color="auto" w:fill="FFFFFF"/>
        <w:spacing w:line="360" w:lineRule="auto"/>
        <w:ind w:firstLine="708"/>
        <w:textAlignment w:val="top"/>
        <w:rPr>
          <w:b/>
          <w:sz w:val="24"/>
          <w:szCs w:val="24"/>
        </w:rPr>
      </w:pPr>
      <w:r w:rsidRPr="00613AC9">
        <w:rPr>
          <w:b/>
          <w:sz w:val="24"/>
          <w:szCs w:val="24"/>
        </w:rPr>
        <w:t xml:space="preserve">         I.3.1. Operativitatea soluţionării cauzelor la Parchetul de pe lângă Curtea de Apel Iaşi</w:t>
      </w:r>
    </w:p>
    <w:p w14:paraId="102226AC" w14:textId="10DFCE5B" w:rsidR="00FD727C" w:rsidRDefault="00FD727C" w:rsidP="00A300B3">
      <w:pPr>
        <w:shd w:val="clear" w:color="auto" w:fill="FFFFFF"/>
        <w:spacing w:line="360" w:lineRule="auto"/>
        <w:ind w:firstLine="1134"/>
        <w:textAlignment w:val="top"/>
        <w:rPr>
          <w:sz w:val="24"/>
          <w:szCs w:val="24"/>
        </w:rPr>
      </w:pPr>
      <w:r w:rsidRPr="00613AC9">
        <w:rPr>
          <w:sz w:val="24"/>
          <w:szCs w:val="24"/>
        </w:rPr>
        <w:t xml:space="preserve">Având în vedere datele statistice, se constată că, la Parchetul de pe lângă Curtea de Apel Iaşi, din totalul de </w:t>
      </w:r>
      <w:r w:rsidR="00854178">
        <w:rPr>
          <w:sz w:val="24"/>
          <w:szCs w:val="24"/>
        </w:rPr>
        <w:t>484</w:t>
      </w:r>
      <w:r w:rsidRPr="00613AC9">
        <w:rPr>
          <w:sz w:val="24"/>
          <w:szCs w:val="24"/>
        </w:rPr>
        <w:t xml:space="preserve"> dosare soluţionate, un număr de </w:t>
      </w:r>
      <w:r w:rsidR="00854178">
        <w:rPr>
          <w:sz w:val="24"/>
          <w:szCs w:val="24"/>
        </w:rPr>
        <w:t>116</w:t>
      </w:r>
      <w:r w:rsidRPr="00613AC9">
        <w:rPr>
          <w:sz w:val="24"/>
          <w:szCs w:val="24"/>
        </w:rPr>
        <w:t xml:space="preserve"> au fost soluţionate în termen de până la un an de la data sesizării; în aceste condiţii, indicele general de operativitate a fost de </w:t>
      </w:r>
      <w:r w:rsidR="005D029B">
        <w:rPr>
          <w:sz w:val="24"/>
          <w:szCs w:val="24"/>
        </w:rPr>
        <w:t>23,96</w:t>
      </w:r>
      <w:r w:rsidRPr="00613AC9">
        <w:rPr>
          <w:sz w:val="24"/>
          <w:szCs w:val="24"/>
        </w:rPr>
        <w:t>%. Indicele de operativitate la dosarele aflate în urmărire penală proprie a fost de</w:t>
      </w:r>
      <w:r w:rsidR="0001119B">
        <w:rPr>
          <w:sz w:val="24"/>
          <w:szCs w:val="24"/>
        </w:rPr>
        <w:t xml:space="preserve">  </w:t>
      </w:r>
      <w:r w:rsidR="001F7D76">
        <w:rPr>
          <w:sz w:val="24"/>
          <w:szCs w:val="24"/>
        </w:rPr>
        <w:t>33,48</w:t>
      </w:r>
      <w:r w:rsidRPr="00613AC9">
        <w:rPr>
          <w:sz w:val="24"/>
          <w:szCs w:val="24"/>
        </w:rPr>
        <w:t>% (</w:t>
      </w:r>
      <w:r w:rsidR="001F7D76">
        <w:rPr>
          <w:sz w:val="24"/>
          <w:szCs w:val="24"/>
        </w:rPr>
        <w:t>72</w:t>
      </w:r>
      <w:r w:rsidRPr="00613AC9">
        <w:rPr>
          <w:sz w:val="24"/>
          <w:szCs w:val="24"/>
        </w:rPr>
        <w:t xml:space="preserve"> de dosare din totalul de </w:t>
      </w:r>
      <w:r w:rsidR="00070124">
        <w:rPr>
          <w:sz w:val="24"/>
          <w:szCs w:val="24"/>
        </w:rPr>
        <w:t>2</w:t>
      </w:r>
      <w:r w:rsidR="001F7D76">
        <w:rPr>
          <w:sz w:val="24"/>
          <w:szCs w:val="24"/>
        </w:rPr>
        <w:t>15</w:t>
      </w:r>
      <w:r w:rsidRPr="00613AC9">
        <w:rPr>
          <w:sz w:val="24"/>
          <w:szCs w:val="24"/>
        </w:rPr>
        <w:t xml:space="preserve"> soluţionate, au avut o vechime de </w:t>
      </w:r>
      <w:r w:rsidR="001F7D76">
        <w:rPr>
          <w:sz w:val="24"/>
          <w:szCs w:val="24"/>
        </w:rPr>
        <w:t xml:space="preserve">până într-un </w:t>
      </w:r>
      <w:r w:rsidRPr="00613AC9">
        <w:rPr>
          <w:sz w:val="24"/>
          <w:szCs w:val="24"/>
        </w:rPr>
        <w:t xml:space="preserve">an de la data sesizării). Indicele de operativitate la dosarele aflate în supraveghere a fost de </w:t>
      </w:r>
      <w:r w:rsidR="003F54A6">
        <w:rPr>
          <w:sz w:val="24"/>
          <w:szCs w:val="24"/>
        </w:rPr>
        <w:t>16,35</w:t>
      </w:r>
      <w:r w:rsidRPr="00613AC9">
        <w:rPr>
          <w:sz w:val="24"/>
          <w:szCs w:val="24"/>
        </w:rPr>
        <w:t>% (</w:t>
      </w:r>
      <w:r w:rsidR="003F54A6">
        <w:rPr>
          <w:sz w:val="24"/>
          <w:szCs w:val="24"/>
        </w:rPr>
        <w:t>44</w:t>
      </w:r>
      <w:r w:rsidRPr="00613AC9">
        <w:rPr>
          <w:sz w:val="24"/>
          <w:szCs w:val="24"/>
        </w:rPr>
        <w:t xml:space="preserve"> de dosare din totalul de </w:t>
      </w:r>
      <w:r w:rsidR="00070124">
        <w:rPr>
          <w:sz w:val="24"/>
          <w:szCs w:val="24"/>
        </w:rPr>
        <w:t>269</w:t>
      </w:r>
      <w:r w:rsidRPr="00613AC9">
        <w:rPr>
          <w:sz w:val="24"/>
          <w:szCs w:val="24"/>
        </w:rPr>
        <w:t xml:space="preserve"> soluţionate, au </w:t>
      </w:r>
      <w:r w:rsidR="003F54A6">
        <w:rPr>
          <w:sz w:val="24"/>
          <w:szCs w:val="24"/>
        </w:rPr>
        <w:t xml:space="preserve">fost finalizate până într-un an </w:t>
      </w:r>
      <w:r w:rsidRPr="00613AC9">
        <w:rPr>
          <w:sz w:val="24"/>
          <w:szCs w:val="24"/>
        </w:rPr>
        <w:t>de la data sesizării).</w:t>
      </w:r>
    </w:p>
    <w:tbl>
      <w:tblPr>
        <w:tblStyle w:val="TableGrid"/>
        <w:tblpPr w:leftFromText="180" w:rightFromText="180" w:vertAnchor="text" w:horzAnchor="margin" w:tblpXSpec="center" w:tblpY="337"/>
        <w:tblW w:w="10042" w:type="dxa"/>
        <w:tblLook w:val="04A0" w:firstRow="1" w:lastRow="0" w:firstColumn="1" w:lastColumn="0" w:noHBand="0" w:noVBand="1"/>
      </w:tblPr>
      <w:tblGrid>
        <w:gridCol w:w="2813"/>
        <w:gridCol w:w="1275"/>
        <w:gridCol w:w="2268"/>
        <w:gridCol w:w="1418"/>
        <w:gridCol w:w="2268"/>
      </w:tblGrid>
      <w:tr w:rsidR="00C931F3" w14:paraId="28DE03B2" w14:textId="77777777" w:rsidTr="006940D0">
        <w:tc>
          <w:tcPr>
            <w:tcW w:w="2813" w:type="dxa"/>
            <w:vMerge w:val="restart"/>
          </w:tcPr>
          <w:p w14:paraId="499E796E" w14:textId="77777777" w:rsidR="00C931F3" w:rsidRPr="00445A6D" w:rsidRDefault="00C931F3" w:rsidP="00C931F3">
            <w:pPr>
              <w:pStyle w:val="Header"/>
              <w:tabs>
                <w:tab w:val="left" w:pos="708"/>
              </w:tabs>
              <w:rPr>
                <w:b/>
                <w:sz w:val="24"/>
                <w:szCs w:val="24"/>
              </w:rPr>
            </w:pPr>
          </w:p>
          <w:p w14:paraId="5FA54AB9" w14:textId="77777777" w:rsidR="00C931F3" w:rsidRPr="00445A6D" w:rsidRDefault="00C931F3" w:rsidP="00C931F3">
            <w:pPr>
              <w:pStyle w:val="Header"/>
              <w:tabs>
                <w:tab w:val="left" w:pos="708"/>
              </w:tabs>
              <w:rPr>
                <w:b/>
                <w:sz w:val="24"/>
                <w:szCs w:val="24"/>
              </w:rPr>
            </w:pPr>
          </w:p>
          <w:p w14:paraId="63308C46" w14:textId="77777777" w:rsidR="00C931F3" w:rsidRPr="00445A6D" w:rsidRDefault="00C931F3" w:rsidP="00C931F3">
            <w:pPr>
              <w:pStyle w:val="Header"/>
              <w:tabs>
                <w:tab w:val="left" w:pos="708"/>
              </w:tabs>
              <w:rPr>
                <w:b/>
                <w:sz w:val="24"/>
                <w:szCs w:val="24"/>
              </w:rPr>
            </w:pPr>
            <w:r w:rsidRPr="00445A6D">
              <w:rPr>
                <w:b/>
                <w:sz w:val="24"/>
                <w:szCs w:val="24"/>
              </w:rPr>
              <w:t>Unitatea</w:t>
            </w:r>
          </w:p>
        </w:tc>
        <w:tc>
          <w:tcPr>
            <w:tcW w:w="3543" w:type="dxa"/>
            <w:gridSpan w:val="2"/>
          </w:tcPr>
          <w:p w14:paraId="588236F0" w14:textId="77777777" w:rsidR="00C931F3" w:rsidRPr="00445A6D" w:rsidRDefault="00C931F3" w:rsidP="00C931F3">
            <w:pPr>
              <w:pStyle w:val="Header"/>
              <w:tabs>
                <w:tab w:val="left" w:pos="708"/>
              </w:tabs>
              <w:jc w:val="center"/>
              <w:rPr>
                <w:b/>
                <w:sz w:val="24"/>
                <w:szCs w:val="24"/>
              </w:rPr>
            </w:pPr>
            <w:r w:rsidRPr="00445A6D">
              <w:rPr>
                <w:b/>
                <w:sz w:val="24"/>
                <w:szCs w:val="24"/>
              </w:rPr>
              <w:t>1.Numărul cauzelor soluţionate până în 6 luni de la sesizare</w:t>
            </w:r>
          </w:p>
        </w:tc>
        <w:tc>
          <w:tcPr>
            <w:tcW w:w="3686" w:type="dxa"/>
            <w:gridSpan w:val="2"/>
          </w:tcPr>
          <w:p w14:paraId="16828967" w14:textId="77777777" w:rsidR="00C931F3" w:rsidRPr="00445A6D" w:rsidRDefault="00C931F3" w:rsidP="00C931F3">
            <w:pPr>
              <w:pStyle w:val="Header"/>
              <w:tabs>
                <w:tab w:val="left" w:pos="708"/>
              </w:tabs>
              <w:jc w:val="center"/>
              <w:rPr>
                <w:b/>
                <w:sz w:val="24"/>
                <w:szCs w:val="24"/>
              </w:rPr>
            </w:pPr>
            <w:r w:rsidRPr="00445A6D">
              <w:rPr>
                <w:b/>
                <w:sz w:val="24"/>
                <w:szCs w:val="24"/>
              </w:rPr>
              <w:t>2.Numărul cauzelor soluţionate între 6 luni şi 1 an de la sesizare</w:t>
            </w:r>
          </w:p>
        </w:tc>
      </w:tr>
      <w:tr w:rsidR="00C931F3" w14:paraId="7527C40A" w14:textId="77777777" w:rsidTr="006940D0">
        <w:tc>
          <w:tcPr>
            <w:tcW w:w="2813" w:type="dxa"/>
            <w:vMerge/>
          </w:tcPr>
          <w:p w14:paraId="68407DE2" w14:textId="77777777" w:rsidR="00C931F3" w:rsidRPr="00445A6D" w:rsidRDefault="00C931F3" w:rsidP="00C931F3">
            <w:pPr>
              <w:pStyle w:val="Header"/>
              <w:tabs>
                <w:tab w:val="left" w:pos="708"/>
              </w:tabs>
              <w:spacing w:line="360" w:lineRule="auto"/>
              <w:rPr>
                <w:b/>
                <w:sz w:val="24"/>
                <w:szCs w:val="24"/>
              </w:rPr>
            </w:pPr>
          </w:p>
        </w:tc>
        <w:tc>
          <w:tcPr>
            <w:tcW w:w="1275" w:type="dxa"/>
          </w:tcPr>
          <w:p w14:paraId="0D2A261D" w14:textId="77777777" w:rsidR="00C931F3" w:rsidRPr="00445A6D" w:rsidRDefault="00C931F3" w:rsidP="00C931F3">
            <w:pPr>
              <w:pStyle w:val="Header"/>
              <w:tabs>
                <w:tab w:val="left" w:pos="708"/>
              </w:tabs>
              <w:jc w:val="center"/>
              <w:rPr>
                <w:b/>
                <w:sz w:val="24"/>
                <w:szCs w:val="24"/>
              </w:rPr>
            </w:pPr>
            <w:r w:rsidRPr="00445A6D">
              <w:rPr>
                <w:b/>
                <w:sz w:val="24"/>
                <w:szCs w:val="24"/>
              </w:rPr>
              <w:t>TOTAL,</w:t>
            </w:r>
          </w:p>
          <w:p w14:paraId="2504E64D" w14:textId="77777777" w:rsidR="00C931F3" w:rsidRPr="00445A6D" w:rsidRDefault="00C931F3" w:rsidP="00C931F3">
            <w:pPr>
              <w:pStyle w:val="Header"/>
              <w:tabs>
                <w:tab w:val="left" w:pos="708"/>
              </w:tabs>
              <w:jc w:val="center"/>
              <w:rPr>
                <w:b/>
                <w:sz w:val="24"/>
                <w:szCs w:val="24"/>
              </w:rPr>
            </w:pPr>
            <w:r w:rsidRPr="00445A6D">
              <w:rPr>
                <w:b/>
                <w:sz w:val="24"/>
                <w:szCs w:val="24"/>
              </w:rPr>
              <w:t>din care</w:t>
            </w:r>
          </w:p>
        </w:tc>
        <w:tc>
          <w:tcPr>
            <w:tcW w:w="2268" w:type="dxa"/>
          </w:tcPr>
          <w:p w14:paraId="4803E18D" w14:textId="77777777" w:rsidR="00C931F3" w:rsidRPr="00445A6D" w:rsidRDefault="00C931F3" w:rsidP="00C931F3">
            <w:pPr>
              <w:pStyle w:val="Header"/>
              <w:tabs>
                <w:tab w:val="left" w:pos="708"/>
              </w:tabs>
              <w:jc w:val="center"/>
              <w:rPr>
                <w:b/>
                <w:sz w:val="24"/>
                <w:szCs w:val="24"/>
              </w:rPr>
            </w:pPr>
            <w:r w:rsidRPr="00445A6D">
              <w:rPr>
                <w:b/>
                <w:sz w:val="24"/>
                <w:szCs w:val="24"/>
              </w:rPr>
              <w:t>Pondere în total cauze soluţionate</w:t>
            </w:r>
          </w:p>
          <w:p w14:paraId="57F0C64C" w14:textId="77777777" w:rsidR="00C931F3" w:rsidRPr="00445A6D" w:rsidRDefault="00C931F3" w:rsidP="00C931F3">
            <w:pPr>
              <w:pStyle w:val="Header"/>
              <w:tabs>
                <w:tab w:val="left" w:pos="708"/>
              </w:tabs>
              <w:jc w:val="center"/>
              <w:rPr>
                <w:b/>
                <w:sz w:val="24"/>
                <w:szCs w:val="24"/>
              </w:rPr>
            </w:pPr>
            <w:r w:rsidRPr="00445A6D">
              <w:rPr>
                <w:b/>
                <w:sz w:val="24"/>
                <w:szCs w:val="24"/>
              </w:rPr>
              <w:t>%</w:t>
            </w:r>
          </w:p>
        </w:tc>
        <w:tc>
          <w:tcPr>
            <w:tcW w:w="1418" w:type="dxa"/>
          </w:tcPr>
          <w:p w14:paraId="4AF436E9" w14:textId="77777777" w:rsidR="00C931F3" w:rsidRPr="00445A6D" w:rsidRDefault="00C931F3" w:rsidP="00C931F3">
            <w:pPr>
              <w:pStyle w:val="Header"/>
              <w:tabs>
                <w:tab w:val="left" w:pos="708"/>
              </w:tabs>
              <w:jc w:val="center"/>
              <w:rPr>
                <w:b/>
                <w:sz w:val="24"/>
                <w:szCs w:val="24"/>
              </w:rPr>
            </w:pPr>
            <w:r w:rsidRPr="00445A6D">
              <w:rPr>
                <w:b/>
                <w:sz w:val="24"/>
                <w:szCs w:val="24"/>
              </w:rPr>
              <w:t>TOTAL,</w:t>
            </w:r>
          </w:p>
          <w:p w14:paraId="15EB78AA" w14:textId="77777777" w:rsidR="00C931F3" w:rsidRPr="00445A6D" w:rsidRDefault="00C931F3" w:rsidP="00C931F3">
            <w:pPr>
              <w:pStyle w:val="Header"/>
              <w:tabs>
                <w:tab w:val="left" w:pos="708"/>
              </w:tabs>
              <w:jc w:val="center"/>
              <w:rPr>
                <w:b/>
                <w:sz w:val="24"/>
                <w:szCs w:val="24"/>
              </w:rPr>
            </w:pPr>
            <w:r w:rsidRPr="00445A6D">
              <w:rPr>
                <w:b/>
                <w:sz w:val="24"/>
                <w:szCs w:val="24"/>
              </w:rPr>
              <w:t>din care:</w:t>
            </w:r>
          </w:p>
        </w:tc>
        <w:tc>
          <w:tcPr>
            <w:tcW w:w="2268" w:type="dxa"/>
          </w:tcPr>
          <w:p w14:paraId="0580DA71" w14:textId="77777777" w:rsidR="00C931F3" w:rsidRPr="00445A6D" w:rsidRDefault="00C931F3" w:rsidP="00C931F3">
            <w:pPr>
              <w:pStyle w:val="Header"/>
              <w:tabs>
                <w:tab w:val="left" w:pos="708"/>
              </w:tabs>
              <w:jc w:val="center"/>
              <w:rPr>
                <w:b/>
                <w:sz w:val="24"/>
                <w:szCs w:val="24"/>
              </w:rPr>
            </w:pPr>
            <w:r w:rsidRPr="00445A6D">
              <w:rPr>
                <w:b/>
                <w:sz w:val="24"/>
                <w:szCs w:val="24"/>
              </w:rPr>
              <w:t>Pondere în total cauze soluţionate</w:t>
            </w:r>
          </w:p>
          <w:p w14:paraId="3B48DBDF" w14:textId="77777777" w:rsidR="00C931F3" w:rsidRPr="00445A6D" w:rsidRDefault="00C931F3" w:rsidP="00C931F3">
            <w:pPr>
              <w:pStyle w:val="Header"/>
              <w:tabs>
                <w:tab w:val="left" w:pos="708"/>
              </w:tabs>
              <w:jc w:val="center"/>
              <w:rPr>
                <w:b/>
                <w:sz w:val="24"/>
                <w:szCs w:val="24"/>
              </w:rPr>
            </w:pPr>
            <w:r w:rsidRPr="00445A6D">
              <w:rPr>
                <w:b/>
                <w:sz w:val="24"/>
                <w:szCs w:val="24"/>
              </w:rPr>
              <w:t>%</w:t>
            </w:r>
          </w:p>
        </w:tc>
      </w:tr>
      <w:tr w:rsidR="00C931F3" w:rsidRPr="00CB2585" w14:paraId="55A04F50" w14:textId="77777777" w:rsidTr="00040FEB">
        <w:tc>
          <w:tcPr>
            <w:tcW w:w="2813" w:type="dxa"/>
          </w:tcPr>
          <w:p w14:paraId="11989F28" w14:textId="77777777" w:rsidR="00C931F3" w:rsidRPr="005120D2" w:rsidRDefault="00C931F3" w:rsidP="005120D2">
            <w:pPr>
              <w:pStyle w:val="Header"/>
              <w:tabs>
                <w:tab w:val="left" w:pos="708"/>
              </w:tabs>
              <w:spacing w:line="360" w:lineRule="auto"/>
              <w:jc w:val="left"/>
              <w:rPr>
                <w:sz w:val="24"/>
                <w:szCs w:val="24"/>
              </w:rPr>
            </w:pPr>
            <w:bookmarkStart w:id="3" w:name="_Hlk125716275"/>
            <w:r w:rsidRPr="005120D2">
              <w:rPr>
                <w:sz w:val="24"/>
                <w:szCs w:val="24"/>
              </w:rPr>
              <w:t>PCA Iaşi – activitate proprie</w:t>
            </w:r>
          </w:p>
        </w:tc>
        <w:tc>
          <w:tcPr>
            <w:tcW w:w="1275" w:type="dxa"/>
            <w:vAlign w:val="center"/>
          </w:tcPr>
          <w:p w14:paraId="271E8E2F"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51</w:t>
            </w:r>
          </w:p>
        </w:tc>
        <w:tc>
          <w:tcPr>
            <w:tcW w:w="2268" w:type="dxa"/>
            <w:vAlign w:val="center"/>
          </w:tcPr>
          <w:p w14:paraId="5A4173F2"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10,53%</w:t>
            </w:r>
          </w:p>
        </w:tc>
        <w:tc>
          <w:tcPr>
            <w:tcW w:w="1418" w:type="dxa"/>
            <w:vAlign w:val="center"/>
          </w:tcPr>
          <w:p w14:paraId="1C09E0B6"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65</w:t>
            </w:r>
          </w:p>
        </w:tc>
        <w:tc>
          <w:tcPr>
            <w:tcW w:w="2268" w:type="dxa"/>
            <w:vAlign w:val="center"/>
          </w:tcPr>
          <w:p w14:paraId="41FE58C5"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13,42%</w:t>
            </w:r>
          </w:p>
        </w:tc>
      </w:tr>
      <w:tr w:rsidR="00C931F3" w:rsidRPr="00CB2585" w14:paraId="6A37FD27" w14:textId="77777777" w:rsidTr="00040FEB">
        <w:tc>
          <w:tcPr>
            <w:tcW w:w="2813" w:type="dxa"/>
          </w:tcPr>
          <w:p w14:paraId="020F906D" w14:textId="77777777" w:rsidR="00C931F3" w:rsidRPr="005120D2" w:rsidRDefault="00C931F3" w:rsidP="005120D2">
            <w:pPr>
              <w:pStyle w:val="Header"/>
              <w:tabs>
                <w:tab w:val="left" w:pos="708"/>
              </w:tabs>
              <w:spacing w:line="360" w:lineRule="auto"/>
              <w:jc w:val="left"/>
              <w:rPr>
                <w:sz w:val="24"/>
                <w:szCs w:val="24"/>
              </w:rPr>
            </w:pPr>
            <w:r w:rsidRPr="005120D2">
              <w:rPr>
                <w:sz w:val="24"/>
                <w:szCs w:val="24"/>
              </w:rPr>
              <w:t>PT Iaşi – centralizat</w:t>
            </w:r>
          </w:p>
        </w:tc>
        <w:tc>
          <w:tcPr>
            <w:tcW w:w="1275" w:type="dxa"/>
            <w:vAlign w:val="center"/>
          </w:tcPr>
          <w:p w14:paraId="2A244957"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4.132</w:t>
            </w:r>
          </w:p>
        </w:tc>
        <w:tc>
          <w:tcPr>
            <w:tcW w:w="2268" w:type="dxa"/>
            <w:vAlign w:val="center"/>
          </w:tcPr>
          <w:p w14:paraId="4D1E5ABC"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19,83%</w:t>
            </w:r>
          </w:p>
        </w:tc>
        <w:tc>
          <w:tcPr>
            <w:tcW w:w="1418" w:type="dxa"/>
            <w:vAlign w:val="center"/>
          </w:tcPr>
          <w:p w14:paraId="208BBDC2"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3.424</w:t>
            </w:r>
          </w:p>
        </w:tc>
        <w:tc>
          <w:tcPr>
            <w:tcW w:w="2268" w:type="dxa"/>
            <w:vAlign w:val="center"/>
          </w:tcPr>
          <w:p w14:paraId="2BFB7EB0"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16,44%</w:t>
            </w:r>
          </w:p>
        </w:tc>
      </w:tr>
      <w:tr w:rsidR="00C931F3" w:rsidRPr="00CB2585" w14:paraId="15BEB68C" w14:textId="77777777" w:rsidTr="00040FEB">
        <w:tc>
          <w:tcPr>
            <w:tcW w:w="2813" w:type="dxa"/>
          </w:tcPr>
          <w:p w14:paraId="00F7AB7F" w14:textId="77777777" w:rsidR="00C931F3" w:rsidRPr="005120D2" w:rsidRDefault="00C931F3" w:rsidP="005120D2">
            <w:pPr>
              <w:pStyle w:val="Header"/>
              <w:tabs>
                <w:tab w:val="left" w:pos="708"/>
              </w:tabs>
              <w:spacing w:line="360" w:lineRule="auto"/>
              <w:jc w:val="left"/>
              <w:rPr>
                <w:sz w:val="24"/>
                <w:szCs w:val="24"/>
              </w:rPr>
            </w:pPr>
            <w:r w:rsidRPr="005120D2">
              <w:rPr>
                <w:sz w:val="24"/>
                <w:szCs w:val="24"/>
              </w:rPr>
              <w:t>PT Vaslui - centralizat</w:t>
            </w:r>
          </w:p>
        </w:tc>
        <w:tc>
          <w:tcPr>
            <w:tcW w:w="1275" w:type="dxa"/>
            <w:vAlign w:val="center"/>
          </w:tcPr>
          <w:p w14:paraId="387AD0F3"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2.880</w:t>
            </w:r>
          </w:p>
        </w:tc>
        <w:tc>
          <w:tcPr>
            <w:tcW w:w="2268" w:type="dxa"/>
            <w:vAlign w:val="center"/>
          </w:tcPr>
          <w:p w14:paraId="5AAEBB64"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20,74%</w:t>
            </w:r>
          </w:p>
        </w:tc>
        <w:tc>
          <w:tcPr>
            <w:tcW w:w="1418" w:type="dxa"/>
            <w:vAlign w:val="center"/>
          </w:tcPr>
          <w:p w14:paraId="7C57CAB5"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2.116</w:t>
            </w:r>
          </w:p>
        </w:tc>
        <w:tc>
          <w:tcPr>
            <w:tcW w:w="2268" w:type="dxa"/>
            <w:vAlign w:val="center"/>
          </w:tcPr>
          <w:p w14:paraId="4F088AB9"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15,23%</w:t>
            </w:r>
          </w:p>
        </w:tc>
      </w:tr>
      <w:tr w:rsidR="00C931F3" w:rsidRPr="00CB2585" w14:paraId="7B677981" w14:textId="77777777" w:rsidTr="00040FEB">
        <w:tc>
          <w:tcPr>
            <w:tcW w:w="2813" w:type="dxa"/>
          </w:tcPr>
          <w:p w14:paraId="506DDC72" w14:textId="77777777" w:rsidR="00C931F3" w:rsidRPr="005120D2" w:rsidRDefault="00C931F3" w:rsidP="005120D2">
            <w:pPr>
              <w:pStyle w:val="Header"/>
              <w:tabs>
                <w:tab w:val="left" w:pos="708"/>
              </w:tabs>
              <w:spacing w:line="360" w:lineRule="auto"/>
              <w:jc w:val="left"/>
              <w:rPr>
                <w:sz w:val="24"/>
                <w:szCs w:val="24"/>
              </w:rPr>
            </w:pPr>
            <w:r w:rsidRPr="005120D2">
              <w:rPr>
                <w:sz w:val="24"/>
                <w:szCs w:val="24"/>
              </w:rPr>
              <w:t>TOTAL unităţi PCA Iaşi  - centralizat</w:t>
            </w:r>
          </w:p>
        </w:tc>
        <w:tc>
          <w:tcPr>
            <w:tcW w:w="1275" w:type="dxa"/>
            <w:vAlign w:val="center"/>
          </w:tcPr>
          <w:p w14:paraId="21AED51C"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7.063</w:t>
            </w:r>
          </w:p>
        </w:tc>
        <w:tc>
          <w:tcPr>
            <w:tcW w:w="2268" w:type="dxa"/>
            <w:vAlign w:val="center"/>
          </w:tcPr>
          <w:p w14:paraId="4B3268E4"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20,06</w:t>
            </w:r>
          </w:p>
        </w:tc>
        <w:tc>
          <w:tcPr>
            <w:tcW w:w="1418" w:type="dxa"/>
            <w:vAlign w:val="center"/>
          </w:tcPr>
          <w:p w14:paraId="67EEC4DF"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5.605</w:t>
            </w:r>
          </w:p>
        </w:tc>
        <w:tc>
          <w:tcPr>
            <w:tcW w:w="2268" w:type="dxa"/>
            <w:vAlign w:val="center"/>
          </w:tcPr>
          <w:p w14:paraId="4E039B3E" w14:textId="77777777" w:rsidR="00C931F3" w:rsidRPr="005120D2" w:rsidRDefault="00C931F3" w:rsidP="00C931F3">
            <w:pPr>
              <w:pStyle w:val="Header"/>
              <w:tabs>
                <w:tab w:val="left" w:pos="708"/>
              </w:tabs>
              <w:spacing w:line="360" w:lineRule="auto"/>
              <w:jc w:val="center"/>
              <w:rPr>
                <w:sz w:val="24"/>
                <w:szCs w:val="24"/>
              </w:rPr>
            </w:pPr>
            <w:r w:rsidRPr="005120D2">
              <w:rPr>
                <w:sz w:val="24"/>
                <w:szCs w:val="24"/>
              </w:rPr>
              <w:t>15,92%</w:t>
            </w:r>
          </w:p>
        </w:tc>
      </w:tr>
      <w:bookmarkEnd w:id="3"/>
    </w:tbl>
    <w:p w14:paraId="32557122" w14:textId="77777777" w:rsidR="00C931F3" w:rsidRDefault="00C931F3" w:rsidP="00C931F3">
      <w:pPr>
        <w:pStyle w:val="Header"/>
        <w:tabs>
          <w:tab w:val="left" w:pos="708"/>
        </w:tabs>
        <w:spacing w:line="360" w:lineRule="auto"/>
        <w:rPr>
          <w:rFonts w:ascii="Bookman Old Style" w:hAnsi="Bookman Old Style"/>
          <w:b/>
          <w:sz w:val="24"/>
          <w:szCs w:val="24"/>
        </w:rPr>
      </w:pPr>
    </w:p>
    <w:p w14:paraId="6F24DCDE" w14:textId="77777777" w:rsidR="00C931F3" w:rsidRPr="00CB2585" w:rsidRDefault="00C931F3" w:rsidP="00C931F3">
      <w:pPr>
        <w:pStyle w:val="Header"/>
        <w:tabs>
          <w:tab w:val="left" w:pos="708"/>
        </w:tabs>
        <w:spacing w:line="360" w:lineRule="auto"/>
        <w:jc w:val="center"/>
        <w:rPr>
          <w:rFonts w:ascii="Bookman Old Style" w:hAnsi="Bookman Old Style"/>
          <w:sz w:val="24"/>
          <w:szCs w:val="24"/>
        </w:rPr>
      </w:pPr>
    </w:p>
    <w:p w14:paraId="743A1D24" w14:textId="788E37A9" w:rsidR="00C931F3" w:rsidRDefault="00C931F3" w:rsidP="00C931F3">
      <w:pPr>
        <w:pStyle w:val="Header"/>
        <w:tabs>
          <w:tab w:val="left" w:pos="708"/>
        </w:tabs>
        <w:spacing w:line="360" w:lineRule="auto"/>
        <w:jc w:val="center"/>
        <w:rPr>
          <w:rFonts w:ascii="Bookman Old Style" w:hAnsi="Bookman Old Style"/>
          <w:sz w:val="24"/>
          <w:szCs w:val="24"/>
        </w:rPr>
      </w:pPr>
    </w:p>
    <w:p w14:paraId="02FA496E" w14:textId="1793C64C" w:rsidR="005120D2" w:rsidRDefault="005120D2" w:rsidP="00C931F3">
      <w:pPr>
        <w:pStyle w:val="Header"/>
        <w:tabs>
          <w:tab w:val="left" w:pos="708"/>
        </w:tabs>
        <w:spacing w:line="360" w:lineRule="auto"/>
        <w:jc w:val="center"/>
        <w:rPr>
          <w:rFonts w:ascii="Bookman Old Style" w:hAnsi="Bookman Old Style"/>
          <w:sz w:val="24"/>
          <w:szCs w:val="24"/>
        </w:rPr>
      </w:pPr>
    </w:p>
    <w:p w14:paraId="1B2B0F6E" w14:textId="77777777" w:rsidR="001F02AB" w:rsidRPr="00CB2585" w:rsidRDefault="001F02AB" w:rsidP="00C931F3">
      <w:pPr>
        <w:pStyle w:val="Header"/>
        <w:tabs>
          <w:tab w:val="left" w:pos="708"/>
        </w:tabs>
        <w:spacing w:line="360" w:lineRule="auto"/>
        <w:jc w:val="center"/>
        <w:rPr>
          <w:rFonts w:ascii="Bookman Old Style" w:hAnsi="Bookman Old Style"/>
          <w:sz w:val="24"/>
          <w:szCs w:val="24"/>
        </w:rPr>
      </w:pPr>
    </w:p>
    <w:tbl>
      <w:tblPr>
        <w:tblStyle w:val="TableGrid"/>
        <w:tblpPr w:leftFromText="180" w:rightFromText="180" w:vertAnchor="text" w:horzAnchor="margin" w:tblpXSpec="center" w:tblpY="278"/>
        <w:tblW w:w="10059" w:type="dxa"/>
        <w:jc w:val="center"/>
        <w:tblLook w:val="04A0" w:firstRow="1" w:lastRow="0" w:firstColumn="1" w:lastColumn="0" w:noHBand="0" w:noVBand="1"/>
      </w:tblPr>
      <w:tblGrid>
        <w:gridCol w:w="2830"/>
        <w:gridCol w:w="1275"/>
        <w:gridCol w:w="2268"/>
        <w:gridCol w:w="1418"/>
        <w:gridCol w:w="2268"/>
      </w:tblGrid>
      <w:tr w:rsidR="00784D26" w14:paraId="722C772C" w14:textId="77777777" w:rsidTr="00040FEB">
        <w:trPr>
          <w:jc w:val="center"/>
        </w:trPr>
        <w:tc>
          <w:tcPr>
            <w:tcW w:w="2830" w:type="dxa"/>
            <w:vMerge w:val="restart"/>
            <w:vAlign w:val="center"/>
          </w:tcPr>
          <w:p w14:paraId="5AF751BD" w14:textId="77777777" w:rsidR="00784D26" w:rsidRPr="00FE1E41" w:rsidRDefault="00784D26" w:rsidP="00040FEB">
            <w:pPr>
              <w:pStyle w:val="Header"/>
              <w:tabs>
                <w:tab w:val="left" w:pos="708"/>
              </w:tabs>
              <w:rPr>
                <w:b/>
                <w:sz w:val="24"/>
                <w:szCs w:val="24"/>
              </w:rPr>
            </w:pPr>
          </w:p>
          <w:p w14:paraId="5D07B8F8" w14:textId="77777777" w:rsidR="00784D26" w:rsidRPr="00FE1E41" w:rsidRDefault="00784D26" w:rsidP="00040FEB">
            <w:pPr>
              <w:pStyle w:val="Header"/>
              <w:tabs>
                <w:tab w:val="left" w:pos="708"/>
              </w:tabs>
              <w:rPr>
                <w:b/>
                <w:sz w:val="24"/>
                <w:szCs w:val="24"/>
              </w:rPr>
            </w:pPr>
          </w:p>
          <w:p w14:paraId="0C4FDEDC" w14:textId="77777777" w:rsidR="00784D26" w:rsidRPr="00FE1E41" w:rsidRDefault="00784D26" w:rsidP="00040FEB">
            <w:pPr>
              <w:pStyle w:val="Header"/>
              <w:tabs>
                <w:tab w:val="left" w:pos="708"/>
              </w:tabs>
              <w:rPr>
                <w:b/>
                <w:sz w:val="24"/>
                <w:szCs w:val="24"/>
              </w:rPr>
            </w:pPr>
            <w:r w:rsidRPr="00FE1E41">
              <w:rPr>
                <w:b/>
                <w:sz w:val="24"/>
                <w:szCs w:val="24"/>
              </w:rPr>
              <w:t>Unitatea</w:t>
            </w:r>
          </w:p>
        </w:tc>
        <w:tc>
          <w:tcPr>
            <w:tcW w:w="3543" w:type="dxa"/>
            <w:gridSpan w:val="2"/>
            <w:vAlign w:val="center"/>
          </w:tcPr>
          <w:p w14:paraId="6F254C73" w14:textId="77777777" w:rsidR="00784D26" w:rsidRPr="00FE1E41" w:rsidRDefault="00784D26" w:rsidP="00040FEB">
            <w:pPr>
              <w:pStyle w:val="Header"/>
              <w:tabs>
                <w:tab w:val="left" w:pos="708"/>
              </w:tabs>
              <w:jc w:val="center"/>
              <w:rPr>
                <w:b/>
                <w:sz w:val="24"/>
                <w:szCs w:val="24"/>
              </w:rPr>
            </w:pPr>
            <w:r w:rsidRPr="00FE1E41">
              <w:rPr>
                <w:b/>
                <w:sz w:val="24"/>
                <w:szCs w:val="24"/>
              </w:rPr>
              <w:t>3.Numărul cauzelor soluţionate peste 1 an de la sesizare</w:t>
            </w:r>
          </w:p>
        </w:tc>
        <w:tc>
          <w:tcPr>
            <w:tcW w:w="3686" w:type="dxa"/>
            <w:gridSpan w:val="2"/>
            <w:vAlign w:val="center"/>
          </w:tcPr>
          <w:p w14:paraId="04F2D044" w14:textId="77777777" w:rsidR="00784D26" w:rsidRPr="00FE1E41" w:rsidRDefault="00784D26" w:rsidP="00040FEB">
            <w:pPr>
              <w:pStyle w:val="Header"/>
              <w:tabs>
                <w:tab w:val="left" w:pos="708"/>
              </w:tabs>
              <w:jc w:val="center"/>
              <w:rPr>
                <w:b/>
                <w:sz w:val="24"/>
                <w:szCs w:val="24"/>
              </w:rPr>
            </w:pPr>
            <w:r w:rsidRPr="00FE1E41">
              <w:rPr>
                <w:b/>
                <w:sz w:val="24"/>
                <w:szCs w:val="24"/>
              </w:rPr>
              <w:t>4.Numărul cauzelor soluţionate după împlinirea termenului de prescripţie</w:t>
            </w:r>
          </w:p>
        </w:tc>
      </w:tr>
      <w:tr w:rsidR="00784D26" w14:paraId="11364F8C" w14:textId="77777777" w:rsidTr="00040FEB">
        <w:trPr>
          <w:jc w:val="center"/>
        </w:trPr>
        <w:tc>
          <w:tcPr>
            <w:tcW w:w="2830" w:type="dxa"/>
            <w:vMerge/>
            <w:vAlign w:val="center"/>
          </w:tcPr>
          <w:p w14:paraId="2EE4D536" w14:textId="77777777" w:rsidR="00784D26" w:rsidRPr="00FE1E41" w:rsidRDefault="00784D26" w:rsidP="00040FEB">
            <w:pPr>
              <w:pStyle w:val="Header"/>
              <w:tabs>
                <w:tab w:val="left" w:pos="708"/>
              </w:tabs>
              <w:spacing w:line="360" w:lineRule="auto"/>
              <w:rPr>
                <w:b/>
                <w:sz w:val="24"/>
                <w:szCs w:val="24"/>
              </w:rPr>
            </w:pPr>
          </w:p>
        </w:tc>
        <w:tc>
          <w:tcPr>
            <w:tcW w:w="1275" w:type="dxa"/>
            <w:vAlign w:val="center"/>
          </w:tcPr>
          <w:p w14:paraId="1BD446C5" w14:textId="77777777" w:rsidR="00784D26" w:rsidRPr="00FE1E41" w:rsidRDefault="00784D26" w:rsidP="00040FEB">
            <w:pPr>
              <w:pStyle w:val="Header"/>
              <w:tabs>
                <w:tab w:val="left" w:pos="708"/>
              </w:tabs>
              <w:jc w:val="center"/>
              <w:rPr>
                <w:b/>
                <w:sz w:val="24"/>
                <w:szCs w:val="24"/>
              </w:rPr>
            </w:pPr>
            <w:r w:rsidRPr="00FE1E41">
              <w:rPr>
                <w:b/>
                <w:sz w:val="24"/>
                <w:szCs w:val="24"/>
              </w:rPr>
              <w:t>TOTAL,</w:t>
            </w:r>
          </w:p>
          <w:p w14:paraId="39ABB85A" w14:textId="77777777" w:rsidR="00784D26" w:rsidRPr="00FE1E41" w:rsidRDefault="00784D26" w:rsidP="00040FEB">
            <w:pPr>
              <w:pStyle w:val="Header"/>
              <w:tabs>
                <w:tab w:val="left" w:pos="708"/>
              </w:tabs>
              <w:jc w:val="center"/>
              <w:rPr>
                <w:b/>
                <w:sz w:val="24"/>
                <w:szCs w:val="24"/>
              </w:rPr>
            </w:pPr>
            <w:r w:rsidRPr="00FE1E41">
              <w:rPr>
                <w:b/>
                <w:sz w:val="24"/>
                <w:szCs w:val="24"/>
              </w:rPr>
              <w:t>din care</w:t>
            </w:r>
          </w:p>
        </w:tc>
        <w:tc>
          <w:tcPr>
            <w:tcW w:w="2268" w:type="dxa"/>
            <w:vAlign w:val="center"/>
          </w:tcPr>
          <w:p w14:paraId="0BCC24CC" w14:textId="77777777" w:rsidR="00784D26" w:rsidRPr="00FE1E41" w:rsidRDefault="00784D26" w:rsidP="00040FEB">
            <w:pPr>
              <w:pStyle w:val="Header"/>
              <w:tabs>
                <w:tab w:val="left" w:pos="708"/>
              </w:tabs>
              <w:jc w:val="center"/>
              <w:rPr>
                <w:b/>
                <w:sz w:val="24"/>
                <w:szCs w:val="24"/>
              </w:rPr>
            </w:pPr>
            <w:r w:rsidRPr="00FE1E41">
              <w:rPr>
                <w:b/>
                <w:sz w:val="24"/>
                <w:szCs w:val="24"/>
              </w:rPr>
              <w:t>Pondere în total cauze soluţionate</w:t>
            </w:r>
          </w:p>
          <w:p w14:paraId="31AC6041" w14:textId="77777777" w:rsidR="00784D26" w:rsidRPr="00FE1E41" w:rsidRDefault="00784D26" w:rsidP="00040FEB">
            <w:pPr>
              <w:pStyle w:val="Header"/>
              <w:tabs>
                <w:tab w:val="left" w:pos="708"/>
              </w:tabs>
              <w:jc w:val="center"/>
              <w:rPr>
                <w:b/>
                <w:sz w:val="24"/>
                <w:szCs w:val="24"/>
              </w:rPr>
            </w:pPr>
            <w:r w:rsidRPr="00FE1E41">
              <w:rPr>
                <w:b/>
                <w:sz w:val="24"/>
                <w:szCs w:val="24"/>
              </w:rPr>
              <w:t>%</w:t>
            </w:r>
          </w:p>
        </w:tc>
        <w:tc>
          <w:tcPr>
            <w:tcW w:w="1418" w:type="dxa"/>
            <w:vAlign w:val="center"/>
          </w:tcPr>
          <w:p w14:paraId="3CF575A8" w14:textId="77777777" w:rsidR="00784D26" w:rsidRPr="00FE1E41" w:rsidRDefault="00784D26" w:rsidP="00040FEB">
            <w:pPr>
              <w:pStyle w:val="Header"/>
              <w:tabs>
                <w:tab w:val="left" w:pos="708"/>
              </w:tabs>
              <w:jc w:val="center"/>
              <w:rPr>
                <w:b/>
                <w:sz w:val="24"/>
                <w:szCs w:val="24"/>
              </w:rPr>
            </w:pPr>
            <w:r w:rsidRPr="00FE1E41">
              <w:rPr>
                <w:b/>
                <w:sz w:val="24"/>
                <w:szCs w:val="24"/>
              </w:rPr>
              <w:t>TOTAL,</w:t>
            </w:r>
          </w:p>
          <w:p w14:paraId="2FAF71EB" w14:textId="77777777" w:rsidR="00784D26" w:rsidRPr="00FE1E41" w:rsidRDefault="00784D26" w:rsidP="00040FEB">
            <w:pPr>
              <w:pStyle w:val="Header"/>
              <w:tabs>
                <w:tab w:val="left" w:pos="708"/>
              </w:tabs>
              <w:jc w:val="center"/>
              <w:rPr>
                <w:b/>
                <w:sz w:val="24"/>
                <w:szCs w:val="24"/>
              </w:rPr>
            </w:pPr>
            <w:r w:rsidRPr="00FE1E41">
              <w:rPr>
                <w:b/>
                <w:sz w:val="24"/>
                <w:szCs w:val="24"/>
              </w:rPr>
              <w:t>din care:</w:t>
            </w:r>
          </w:p>
        </w:tc>
        <w:tc>
          <w:tcPr>
            <w:tcW w:w="2268" w:type="dxa"/>
            <w:vAlign w:val="center"/>
          </w:tcPr>
          <w:p w14:paraId="78B20D93" w14:textId="77777777" w:rsidR="00784D26" w:rsidRPr="00FE1E41" w:rsidRDefault="00784D26" w:rsidP="00040FEB">
            <w:pPr>
              <w:pStyle w:val="Header"/>
              <w:tabs>
                <w:tab w:val="left" w:pos="708"/>
              </w:tabs>
              <w:jc w:val="center"/>
              <w:rPr>
                <w:b/>
                <w:sz w:val="24"/>
                <w:szCs w:val="24"/>
              </w:rPr>
            </w:pPr>
            <w:r w:rsidRPr="00FE1E41">
              <w:rPr>
                <w:b/>
                <w:sz w:val="24"/>
                <w:szCs w:val="24"/>
              </w:rPr>
              <w:t>Pondere în total cauze soluţionate</w:t>
            </w:r>
          </w:p>
          <w:p w14:paraId="61BFABFF" w14:textId="77777777" w:rsidR="00784D26" w:rsidRPr="00FE1E41" w:rsidRDefault="00784D26" w:rsidP="00040FEB">
            <w:pPr>
              <w:pStyle w:val="Header"/>
              <w:tabs>
                <w:tab w:val="left" w:pos="708"/>
              </w:tabs>
              <w:jc w:val="center"/>
              <w:rPr>
                <w:b/>
                <w:sz w:val="24"/>
                <w:szCs w:val="24"/>
              </w:rPr>
            </w:pPr>
            <w:r w:rsidRPr="00FE1E41">
              <w:rPr>
                <w:b/>
                <w:sz w:val="24"/>
                <w:szCs w:val="24"/>
              </w:rPr>
              <w:t>%</w:t>
            </w:r>
          </w:p>
        </w:tc>
      </w:tr>
      <w:tr w:rsidR="00784D26" w14:paraId="0D105D79" w14:textId="77777777" w:rsidTr="00040FEB">
        <w:trPr>
          <w:jc w:val="center"/>
        </w:trPr>
        <w:tc>
          <w:tcPr>
            <w:tcW w:w="2830" w:type="dxa"/>
            <w:vAlign w:val="center"/>
          </w:tcPr>
          <w:p w14:paraId="6B9675A3" w14:textId="77777777" w:rsidR="00784D26" w:rsidRPr="005120D2" w:rsidRDefault="00784D26" w:rsidP="00040FEB">
            <w:pPr>
              <w:pStyle w:val="Header"/>
              <w:tabs>
                <w:tab w:val="left" w:pos="708"/>
              </w:tabs>
              <w:spacing w:line="360" w:lineRule="auto"/>
              <w:rPr>
                <w:sz w:val="24"/>
                <w:szCs w:val="24"/>
              </w:rPr>
            </w:pPr>
            <w:r w:rsidRPr="005120D2">
              <w:rPr>
                <w:sz w:val="24"/>
                <w:szCs w:val="24"/>
              </w:rPr>
              <w:t>PCA Iaşi – activitate proprie</w:t>
            </w:r>
          </w:p>
        </w:tc>
        <w:tc>
          <w:tcPr>
            <w:tcW w:w="1275" w:type="dxa"/>
            <w:vAlign w:val="center"/>
          </w:tcPr>
          <w:p w14:paraId="062BEEDF"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336</w:t>
            </w:r>
          </w:p>
        </w:tc>
        <w:tc>
          <w:tcPr>
            <w:tcW w:w="2268" w:type="dxa"/>
            <w:vAlign w:val="center"/>
          </w:tcPr>
          <w:p w14:paraId="5E778FD7"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69,42%</w:t>
            </w:r>
          </w:p>
        </w:tc>
        <w:tc>
          <w:tcPr>
            <w:tcW w:w="1418" w:type="dxa"/>
            <w:vAlign w:val="center"/>
          </w:tcPr>
          <w:p w14:paraId="2BD6191A"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32</w:t>
            </w:r>
          </w:p>
        </w:tc>
        <w:tc>
          <w:tcPr>
            <w:tcW w:w="2268" w:type="dxa"/>
            <w:vAlign w:val="center"/>
          </w:tcPr>
          <w:p w14:paraId="4F8DC6CC"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6,61%</w:t>
            </w:r>
          </w:p>
        </w:tc>
      </w:tr>
      <w:tr w:rsidR="00784D26" w14:paraId="338F95E4" w14:textId="77777777" w:rsidTr="00040FEB">
        <w:trPr>
          <w:jc w:val="center"/>
        </w:trPr>
        <w:tc>
          <w:tcPr>
            <w:tcW w:w="2830" w:type="dxa"/>
            <w:vAlign w:val="center"/>
          </w:tcPr>
          <w:p w14:paraId="47DEAADF" w14:textId="77777777" w:rsidR="00784D26" w:rsidRPr="005120D2" w:rsidRDefault="00784D26" w:rsidP="00040FEB">
            <w:pPr>
              <w:pStyle w:val="Header"/>
              <w:tabs>
                <w:tab w:val="left" w:pos="708"/>
              </w:tabs>
              <w:spacing w:line="360" w:lineRule="auto"/>
              <w:rPr>
                <w:sz w:val="24"/>
                <w:szCs w:val="24"/>
              </w:rPr>
            </w:pPr>
            <w:r w:rsidRPr="005120D2">
              <w:rPr>
                <w:sz w:val="24"/>
                <w:szCs w:val="24"/>
              </w:rPr>
              <w:t>PT Iaşi – centralizat</w:t>
            </w:r>
          </w:p>
        </w:tc>
        <w:tc>
          <w:tcPr>
            <w:tcW w:w="1275" w:type="dxa"/>
            <w:vAlign w:val="center"/>
          </w:tcPr>
          <w:p w14:paraId="444E0487"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9.535</w:t>
            </w:r>
          </w:p>
        </w:tc>
        <w:tc>
          <w:tcPr>
            <w:tcW w:w="2268" w:type="dxa"/>
            <w:vAlign w:val="center"/>
          </w:tcPr>
          <w:p w14:paraId="00108EE1"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45,78%</w:t>
            </w:r>
          </w:p>
        </w:tc>
        <w:tc>
          <w:tcPr>
            <w:tcW w:w="1418" w:type="dxa"/>
            <w:vAlign w:val="center"/>
          </w:tcPr>
          <w:p w14:paraId="16460D6E"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3.736</w:t>
            </w:r>
          </w:p>
        </w:tc>
        <w:tc>
          <w:tcPr>
            <w:tcW w:w="2268" w:type="dxa"/>
            <w:vAlign w:val="center"/>
          </w:tcPr>
          <w:p w14:paraId="187DF794"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17,93%</w:t>
            </w:r>
          </w:p>
        </w:tc>
      </w:tr>
      <w:tr w:rsidR="00784D26" w14:paraId="773AD75D" w14:textId="77777777" w:rsidTr="00040FEB">
        <w:trPr>
          <w:jc w:val="center"/>
        </w:trPr>
        <w:tc>
          <w:tcPr>
            <w:tcW w:w="2830" w:type="dxa"/>
            <w:vAlign w:val="center"/>
          </w:tcPr>
          <w:p w14:paraId="26762B28" w14:textId="77777777" w:rsidR="00784D26" w:rsidRPr="005120D2" w:rsidRDefault="00784D26" w:rsidP="00040FEB">
            <w:pPr>
              <w:pStyle w:val="Header"/>
              <w:tabs>
                <w:tab w:val="left" w:pos="708"/>
              </w:tabs>
              <w:spacing w:line="360" w:lineRule="auto"/>
              <w:rPr>
                <w:sz w:val="24"/>
                <w:szCs w:val="24"/>
              </w:rPr>
            </w:pPr>
            <w:r w:rsidRPr="005120D2">
              <w:rPr>
                <w:sz w:val="24"/>
                <w:szCs w:val="24"/>
              </w:rPr>
              <w:t>PT Vaslui - centralizat</w:t>
            </w:r>
          </w:p>
        </w:tc>
        <w:tc>
          <w:tcPr>
            <w:tcW w:w="1275" w:type="dxa"/>
            <w:vAlign w:val="center"/>
          </w:tcPr>
          <w:p w14:paraId="1E62714E"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7.063</w:t>
            </w:r>
          </w:p>
        </w:tc>
        <w:tc>
          <w:tcPr>
            <w:tcW w:w="2268" w:type="dxa"/>
            <w:vAlign w:val="center"/>
          </w:tcPr>
          <w:p w14:paraId="41A173A9"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50,86%</w:t>
            </w:r>
          </w:p>
        </w:tc>
        <w:tc>
          <w:tcPr>
            <w:tcW w:w="1418" w:type="dxa"/>
            <w:vAlign w:val="center"/>
          </w:tcPr>
          <w:p w14:paraId="69DEE851"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1.846</w:t>
            </w:r>
          </w:p>
        </w:tc>
        <w:tc>
          <w:tcPr>
            <w:tcW w:w="2268" w:type="dxa"/>
            <w:vAlign w:val="center"/>
          </w:tcPr>
          <w:p w14:paraId="27836809"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13,29%</w:t>
            </w:r>
          </w:p>
        </w:tc>
      </w:tr>
      <w:tr w:rsidR="00784D26" w14:paraId="331F1BAD" w14:textId="77777777" w:rsidTr="00040FEB">
        <w:trPr>
          <w:jc w:val="center"/>
        </w:trPr>
        <w:tc>
          <w:tcPr>
            <w:tcW w:w="2830" w:type="dxa"/>
            <w:vAlign w:val="center"/>
          </w:tcPr>
          <w:p w14:paraId="27651089" w14:textId="77777777" w:rsidR="00784D26" w:rsidRPr="005120D2" w:rsidRDefault="00784D26" w:rsidP="00040FEB">
            <w:pPr>
              <w:pStyle w:val="Header"/>
              <w:tabs>
                <w:tab w:val="left" w:pos="708"/>
              </w:tabs>
              <w:spacing w:line="360" w:lineRule="auto"/>
              <w:rPr>
                <w:sz w:val="24"/>
                <w:szCs w:val="24"/>
              </w:rPr>
            </w:pPr>
            <w:r w:rsidRPr="005120D2">
              <w:rPr>
                <w:sz w:val="24"/>
                <w:szCs w:val="24"/>
              </w:rPr>
              <w:t>TOTAL unităţi PCA Iaşi  - centralizat</w:t>
            </w:r>
          </w:p>
        </w:tc>
        <w:tc>
          <w:tcPr>
            <w:tcW w:w="1275" w:type="dxa"/>
            <w:vAlign w:val="center"/>
          </w:tcPr>
          <w:p w14:paraId="6B381416"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16.914</w:t>
            </w:r>
          </w:p>
        </w:tc>
        <w:tc>
          <w:tcPr>
            <w:tcW w:w="2268" w:type="dxa"/>
            <w:vAlign w:val="center"/>
          </w:tcPr>
          <w:p w14:paraId="6167724C"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48,05%</w:t>
            </w:r>
          </w:p>
        </w:tc>
        <w:tc>
          <w:tcPr>
            <w:tcW w:w="1418" w:type="dxa"/>
            <w:vAlign w:val="center"/>
          </w:tcPr>
          <w:p w14:paraId="5898B370"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5.614</w:t>
            </w:r>
          </w:p>
        </w:tc>
        <w:tc>
          <w:tcPr>
            <w:tcW w:w="2268" w:type="dxa"/>
            <w:vAlign w:val="center"/>
          </w:tcPr>
          <w:p w14:paraId="7528A3C1" w14:textId="77777777" w:rsidR="00784D26" w:rsidRPr="005120D2" w:rsidRDefault="00784D26" w:rsidP="00040FEB">
            <w:pPr>
              <w:pStyle w:val="Header"/>
              <w:tabs>
                <w:tab w:val="left" w:pos="708"/>
              </w:tabs>
              <w:spacing w:line="360" w:lineRule="auto"/>
              <w:jc w:val="center"/>
              <w:rPr>
                <w:sz w:val="24"/>
                <w:szCs w:val="24"/>
              </w:rPr>
            </w:pPr>
            <w:r w:rsidRPr="005120D2">
              <w:rPr>
                <w:sz w:val="24"/>
                <w:szCs w:val="24"/>
              </w:rPr>
              <w:t>15,95%</w:t>
            </w:r>
          </w:p>
        </w:tc>
      </w:tr>
    </w:tbl>
    <w:p w14:paraId="09325E98" w14:textId="4584365A" w:rsidR="00FD727C" w:rsidRDefault="00FD727C" w:rsidP="00C865DF">
      <w:pPr>
        <w:pStyle w:val="Header"/>
        <w:tabs>
          <w:tab w:val="left" w:pos="708"/>
        </w:tabs>
        <w:spacing w:line="360" w:lineRule="auto"/>
      </w:pPr>
    </w:p>
    <w:p w14:paraId="7C260517" w14:textId="77777777" w:rsidR="00C865DF" w:rsidRPr="00C865DF" w:rsidRDefault="00C865DF" w:rsidP="00C865DF">
      <w:pPr>
        <w:pStyle w:val="Header"/>
        <w:tabs>
          <w:tab w:val="left" w:pos="708"/>
        </w:tabs>
        <w:spacing w:line="360" w:lineRule="auto"/>
      </w:pPr>
    </w:p>
    <w:p w14:paraId="6C6392FB" w14:textId="3439C599" w:rsidR="00FD727C" w:rsidRPr="00613AC9" w:rsidRDefault="00FD727C" w:rsidP="00A10A03">
      <w:pPr>
        <w:pStyle w:val="BodyText"/>
        <w:spacing w:after="0" w:line="360" w:lineRule="auto"/>
        <w:ind w:firstLine="1080"/>
        <w:jc w:val="both"/>
        <w:rPr>
          <w:sz w:val="24"/>
          <w:szCs w:val="24"/>
          <w:lang w:val="ro-RO"/>
        </w:rPr>
      </w:pPr>
      <w:r w:rsidRPr="00613AC9">
        <w:rPr>
          <w:i/>
          <w:sz w:val="24"/>
          <w:szCs w:val="24"/>
          <w:lang w:val="ro-RO"/>
        </w:rPr>
        <w:t>La finele anului 202</w:t>
      </w:r>
      <w:r w:rsidR="003D4D39">
        <w:rPr>
          <w:i/>
          <w:sz w:val="24"/>
          <w:szCs w:val="24"/>
          <w:lang w:val="ro-RO"/>
        </w:rPr>
        <w:t>2</w:t>
      </w:r>
      <w:r w:rsidRPr="00613AC9">
        <w:rPr>
          <w:i/>
          <w:sz w:val="24"/>
          <w:szCs w:val="24"/>
          <w:lang w:val="ro-RO"/>
        </w:rPr>
        <w:t xml:space="preserve"> au rămas nesoluţionate un număr total de </w:t>
      </w:r>
      <w:r w:rsidR="003D4D39">
        <w:rPr>
          <w:i/>
          <w:sz w:val="24"/>
          <w:szCs w:val="24"/>
          <w:lang w:val="ro-RO"/>
        </w:rPr>
        <w:t>482</w:t>
      </w:r>
      <w:r w:rsidRPr="00613AC9">
        <w:rPr>
          <w:i/>
          <w:sz w:val="24"/>
          <w:szCs w:val="24"/>
          <w:lang w:val="ro-RO"/>
        </w:rPr>
        <w:t xml:space="preserve"> dosare (faţă de </w:t>
      </w:r>
      <w:r w:rsidR="003D4D39">
        <w:rPr>
          <w:i/>
          <w:sz w:val="24"/>
          <w:szCs w:val="24"/>
          <w:lang w:val="ro-RO"/>
        </w:rPr>
        <w:t>240</w:t>
      </w:r>
      <w:r w:rsidRPr="00613AC9">
        <w:rPr>
          <w:i/>
          <w:sz w:val="24"/>
          <w:szCs w:val="24"/>
          <w:lang w:val="ro-RO"/>
        </w:rPr>
        <w:t xml:space="preserve"> de dosare rămase nesoluţionate la finele anului 202</w:t>
      </w:r>
      <w:r w:rsidR="003D4D39">
        <w:rPr>
          <w:i/>
          <w:sz w:val="24"/>
          <w:szCs w:val="24"/>
          <w:lang w:val="ro-RO"/>
        </w:rPr>
        <w:t>1</w:t>
      </w:r>
      <w:r w:rsidRPr="00613AC9">
        <w:rPr>
          <w:i/>
          <w:sz w:val="24"/>
          <w:szCs w:val="24"/>
          <w:lang w:val="ro-RO"/>
        </w:rPr>
        <w:t xml:space="preserve">), </w:t>
      </w:r>
      <w:r w:rsidRPr="00766544">
        <w:rPr>
          <w:i/>
          <w:sz w:val="24"/>
          <w:szCs w:val="24"/>
          <w:lang w:val="ro-RO"/>
        </w:rPr>
        <w:t xml:space="preserve">în </w:t>
      </w:r>
      <w:r w:rsidR="00766544">
        <w:rPr>
          <w:i/>
          <w:sz w:val="24"/>
          <w:szCs w:val="24"/>
          <w:lang w:val="ro-RO"/>
        </w:rPr>
        <w:t>creștere</w:t>
      </w:r>
      <w:r w:rsidRPr="00A92E86">
        <w:rPr>
          <w:i/>
          <w:color w:val="FF0000"/>
          <w:sz w:val="24"/>
          <w:szCs w:val="24"/>
          <w:lang w:val="ro-RO"/>
        </w:rPr>
        <w:t xml:space="preserve"> </w:t>
      </w:r>
      <w:r w:rsidRPr="00613AC9">
        <w:rPr>
          <w:i/>
          <w:sz w:val="24"/>
          <w:szCs w:val="24"/>
          <w:lang w:val="ro-RO"/>
        </w:rPr>
        <w:t xml:space="preserve">cu </w:t>
      </w:r>
      <w:r w:rsidR="003D4D39">
        <w:rPr>
          <w:i/>
          <w:sz w:val="24"/>
          <w:szCs w:val="24"/>
          <w:lang w:val="ro-RO"/>
        </w:rPr>
        <w:t>100,83</w:t>
      </w:r>
      <w:r w:rsidRPr="00613AC9">
        <w:rPr>
          <w:i/>
          <w:sz w:val="24"/>
          <w:szCs w:val="24"/>
          <w:lang w:val="ro-RO"/>
        </w:rPr>
        <w:t>%.</w:t>
      </w:r>
      <w:r w:rsidRPr="00613AC9">
        <w:rPr>
          <w:sz w:val="24"/>
          <w:szCs w:val="24"/>
          <w:lang w:val="ro-RO"/>
        </w:rPr>
        <w:t xml:space="preserve"> Din cele </w:t>
      </w:r>
      <w:r w:rsidR="00103C65">
        <w:rPr>
          <w:sz w:val="24"/>
          <w:szCs w:val="24"/>
          <w:lang w:val="ro-RO"/>
        </w:rPr>
        <w:t>482</w:t>
      </w:r>
      <w:r w:rsidRPr="00613AC9">
        <w:rPr>
          <w:sz w:val="24"/>
          <w:szCs w:val="24"/>
          <w:lang w:val="ro-RO"/>
        </w:rPr>
        <w:t xml:space="preserve"> de dosare, un număr de </w:t>
      </w:r>
      <w:r w:rsidR="00103C65">
        <w:rPr>
          <w:sz w:val="24"/>
          <w:szCs w:val="24"/>
          <w:lang w:val="ro-RO"/>
        </w:rPr>
        <w:t>431</w:t>
      </w:r>
      <w:r w:rsidRPr="00613AC9">
        <w:rPr>
          <w:sz w:val="24"/>
          <w:szCs w:val="24"/>
          <w:lang w:val="ro-RO"/>
        </w:rPr>
        <w:t xml:space="preserve"> de dosare sunt în anchetă proprie la procuror (din care </w:t>
      </w:r>
      <w:r w:rsidR="00103C65">
        <w:rPr>
          <w:sz w:val="24"/>
          <w:szCs w:val="24"/>
          <w:lang w:val="ro-RO"/>
        </w:rPr>
        <w:t>299</w:t>
      </w:r>
      <w:r w:rsidRPr="00613AC9">
        <w:rPr>
          <w:sz w:val="24"/>
          <w:szCs w:val="24"/>
          <w:lang w:val="ro-RO"/>
        </w:rPr>
        <w:t xml:space="preserve"> cu o vechime de peste un an de la data sesizării), iar restul de </w:t>
      </w:r>
      <w:r w:rsidR="00103C65">
        <w:rPr>
          <w:sz w:val="24"/>
          <w:szCs w:val="24"/>
          <w:lang w:val="ro-RO"/>
        </w:rPr>
        <w:t>50</w:t>
      </w:r>
      <w:r w:rsidRPr="00613AC9">
        <w:rPr>
          <w:sz w:val="24"/>
          <w:szCs w:val="24"/>
          <w:lang w:val="ro-RO"/>
        </w:rPr>
        <w:t xml:space="preserve"> dosare sunt în supraveghere (din care</w:t>
      </w:r>
      <w:r w:rsidR="003B1E51">
        <w:rPr>
          <w:sz w:val="24"/>
          <w:szCs w:val="24"/>
          <w:lang w:val="ro-RO"/>
        </w:rPr>
        <w:t xml:space="preserve"> </w:t>
      </w:r>
      <w:r w:rsidR="00103C65">
        <w:rPr>
          <w:sz w:val="24"/>
          <w:szCs w:val="24"/>
          <w:lang w:val="ro-RO"/>
        </w:rPr>
        <w:t>41</w:t>
      </w:r>
      <w:r w:rsidRPr="00613AC9">
        <w:rPr>
          <w:sz w:val="24"/>
          <w:szCs w:val="24"/>
          <w:lang w:val="ro-RO"/>
        </w:rPr>
        <w:t xml:space="preserve"> au mai mult de un an de la data sesizării).</w:t>
      </w:r>
    </w:p>
    <w:p w14:paraId="430A9601" w14:textId="77777777" w:rsidR="00FD727C" w:rsidRPr="00613AC9" w:rsidRDefault="00FD727C" w:rsidP="00A300B3">
      <w:pPr>
        <w:shd w:val="clear" w:color="auto" w:fill="FFFFFF"/>
        <w:spacing w:line="360" w:lineRule="auto"/>
        <w:ind w:left="1843" w:hanging="709"/>
        <w:textAlignment w:val="top"/>
        <w:rPr>
          <w:b/>
          <w:sz w:val="24"/>
          <w:szCs w:val="24"/>
        </w:rPr>
      </w:pPr>
      <w:r w:rsidRPr="00613AC9">
        <w:rPr>
          <w:b/>
          <w:sz w:val="24"/>
          <w:szCs w:val="24"/>
        </w:rPr>
        <w:t>I.3.2. Operativitatea soluţionării cauzelor la unităţile de parchet din judeţul Iaşi</w:t>
      </w:r>
    </w:p>
    <w:p w14:paraId="082970B8" w14:textId="77777777" w:rsidR="00FD727C" w:rsidRPr="00613AC9" w:rsidRDefault="00FD727C" w:rsidP="00A300B3">
      <w:pPr>
        <w:ind w:firstLine="1134"/>
        <w:rPr>
          <w:sz w:val="24"/>
          <w:szCs w:val="24"/>
        </w:rPr>
      </w:pPr>
      <w:r w:rsidRPr="00613AC9">
        <w:rPr>
          <w:b/>
          <w:sz w:val="24"/>
          <w:szCs w:val="24"/>
        </w:rPr>
        <w:t>Indicele general de operativitate pentru parchetele din judeţul</w:t>
      </w:r>
      <w:r w:rsidRPr="00613AC9">
        <w:rPr>
          <w:sz w:val="24"/>
          <w:szCs w:val="24"/>
        </w:rPr>
        <w:t xml:space="preserve"> </w:t>
      </w:r>
      <w:r w:rsidRPr="00613AC9">
        <w:rPr>
          <w:b/>
          <w:sz w:val="24"/>
          <w:szCs w:val="24"/>
        </w:rPr>
        <w:t>Iaşi</w:t>
      </w:r>
      <w:r w:rsidRPr="00613AC9">
        <w:rPr>
          <w:sz w:val="24"/>
          <w:szCs w:val="24"/>
        </w:rPr>
        <w:t xml:space="preserve"> având drept criteriu dosarele mai vechi de 1 an de la sesizare:</w:t>
      </w:r>
    </w:p>
    <w:p w14:paraId="38D5F9D8" w14:textId="0B732C4C" w:rsidR="00FD727C" w:rsidRPr="00613AC9" w:rsidRDefault="00FD727C" w:rsidP="00A300B3">
      <w:pPr>
        <w:ind w:firstLine="1134"/>
        <w:rPr>
          <w:sz w:val="24"/>
          <w:szCs w:val="24"/>
        </w:rPr>
      </w:pPr>
      <w:r w:rsidRPr="00613AC9">
        <w:rPr>
          <w:sz w:val="24"/>
          <w:szCs w:val="24"/>
        </w:rPr>
        <w:t>-</w:t>
      </w:r>
      <w:r w:rsidRPr="00613AC9">
        <w:rPr>
          <w:sz w:val="24"/>
          <w:szCs w:val="24"/>
        </w:rPr>
        <w:tab/>
        <w:t xml:space="preserve">operativitatea la urmărire penală proprie:  </w:t>
      </w:r>
      <w:r w:rsidR="00515248" w:rsidRPr="00960D8E">
        <w:rPr>
          <w:b/>
          <w:sz w:val="24"/>
          <w:szCs w:val="24"/>
        </w:rPr>
        <w:t>45,78</w:t>
      </w:r>
      <w:r w:rsidRPr="00613AC9">
        <w:rPr>
          <w:b/>
          <w:sz w:val="24"/>
          <w:szCs w:val="24"/>
        </w:rPr>
        <w:t>%</w:t>
      </w:r>
    </w:p>
    <w:p w14:paraId="03DE9363" w14:textId="16B226B6" w:rsidR="00FD727C" w:rsidRPr="00613AC9" w:rsidRDefault="00FD727C" w:rsidP="00A300B3">
      <w:pPr>
        <w:ind w:firstLine="1134"/>
        <w:rPr>
          <w:sz w:val="24"/>
          <w:szCs w:val="24"/>
        </w:rPr>
      </w:pPr>
      <w:r w:rsidRPr="00613AC9">
        <w:rPr>
          <w:sz w:val="24"/>
          <w:szCs w:val="24"/>
        </w:rPr>
        <w:t>-</w:t>
      </w:r>
      <w:r w:rsidRPr="00613AC9">
        <w:rPr>
          <w:sz w:val="24"/>
          <w:szCs w:val="24"/>
        </w:rPr>
        <w:tab/>
        <w:t xml:space="preserve">operativitatea la soluţionarea dosarelor în care procurorul a supravegheat cercetările:   </w:t>
      </w:r>
      <w:r w:rsidR="008F7FD0" w:rsidRPr="00960D8E">
        <w:rPr>
          <w:b/>
          <w:sz w:val="24"/>
          <w:szCs w:val="24"/>
        </w:rPr>
        <w:t>45,78</w:t>
      </w:r>
      <w:r w:rsidRPr="00960D8E">
        <w:rPr>
          <w:b/>
          <w:sz w:val="24"/>
          <w:szCs w:val="24"/>
        </w:rPr>
        <w:t>%.</w:t>
      </w:r>
    </w:p>
    <w:p w14:paraId="0CC8EE1F" w14:textId="77777777" w:rsidR="00FD727C" w:rsidRPr="00613AC9" w:rsidRDefault="00FD727C" w:rsidP="00A300B3">
      <w:pPr>
        <w:ind w:firstLine="1134"/>
        <w:rPr>
          <w:sz w:val="24"/>
          <w:szCs w:val="24"/>
        </w:rPr>
      </w:pPr>
      <w:r w:rsidRPr="00613AC9">
        <w:rPr>
          <w:sz w:val="24"/>
          <w:szCs w:val="24"/>
        </w:rPr>
        <w:t xml:space="preserve">Situaţia la activitatea de </w:t>
      </w:r>
      <w:r w:rsidRPr="00613AC9">
        <w:rPr>
          <w:b/>
          <w:sz w:val="24"/>
          <w:szCs w:val="24"/>
        </w:rPr>
        <w:t>urmărire penală proprie</w:t>
      </w:r>
      <w:r w:rsidRPr="00613AC9">
        <w:rPr>
          <w:sz w:val="24"/>
          <w:szCs w:val="24"/>
        </w:rPr>
        <w:t>:</w:t>
      </w:r>
    </w:p>
    <w:p w14:paraId="1363D4BC" w14:textId="58FE1EA9" w:rsidR="00FD727C" w:rsidRDefault="00FD727C" w:rsidP="00A300B3">
      <w:pPr>
        <w:ind w:firstLine="1134"/>
        <w:rPr>
          <w:sz w:val="24"/>
          <w:szCs w:val="24"/>
        </w:rPr>
      </w:pPr>
      <w:r w:rsidRPr="00613AC9">
        <w:rPr>
          <w:sz w:val="24"/>
          <w:szCs w:val="24"/>
        </w:rPr>
        <w:t xml:space="preserve">Din totalul de </w:t>
      </w:r>
      <w:r w:rsidR="00B80BB3">
        <w:rPr>
          <w:sz w:val="24"/>
          <w:szCs w:val="24"/>
        </w:rPr>
        <w:t>751</w:t>
      </w:r>
      <w:r w:rsidRPr="00613AC9">
        <w:rPr>
          <w:sz w:val="24"/>
          <w:szCs w:val="24"/>
        </w:rPr>
        <w:t xml:space="preserve"> de dosare soluţionate, în </w:t>
      </w:r>
      <w:r w:rsidR="00B80BB3">
        <w:rPr>
          <w:sz w:val="24"/>
          <w:szCs w:val="24"/>
        </w:rPr>
        <w:t>41</w:t>
      </w:r>
      <w:r w:rsidRPr="00613AC9">
        <w:rPr>
          <w:sz w:val="24"/>
          <w:szCs w:val="24"/>
        </w:rPr>
        <w:t xml:space="preserve"> s-a depăşit termenul de un an de la data sesizării.</w:t>
      </w:r>
    </w:p>
    <w:p w14:paraId="27EB1B1A" w14:textId="77777777" w:rsidR="00B80BB3" w:rsidRPr="00613AC9" w:rsidRDefault="00B80BB3" w:rsidP="00A300B3">
      <w:pPr>
        <w:ind w:firstLine="1134"/>
        <w:rPr>
          <w:sz w:val="24"/>
          <w:szCs w:val="24"/>
        </w:rPr>
      </w:pPr>
    </w:p>
    <w:p w14:paraId="26852544" w14:textId="235A1DA7" w:rsidR="00FD727C" w:rsidRPr="00613AC9" w:rsidRDefault="00FD727C" w:rsidP="00A300B3">
      <w:pPr>
        <w:ind w:firstLine="1134"/>
        <w:rPr>
          <w:sz w:val="24"/>
          <w:szCs w:val="24"/>
        </w:rPr>
      </w:pPr>
      <w:r w:rsidRPr="00613AC9">
        <w:rPr>
          <w:sz w:val="24"/>
          <w:szCs w:val="24"/>
        </w:rPr>
        <w:t>Situaţia pe unităţi:</w:t>
      </w:r>
    </w:p>
    <w:p w14:paraId="5CF35720" w14:textId="77777777" w:rsidR="00FD727C" w:rsidRPr="00613AC9" w:rsidRDefault="00FD727C" w:rsidP="00A300B3">
      <w:pPr>
        <w:spacing w:line="240" w:lineRule="auto"/>
        <w:ind w:firstLine="1134"/>
        <w:rPr>
          <w:sz w:val="24"/>
          <w:szCs w:val="24"/>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2126"/>
        <w:gridCol w:w="2126"/>
        <w:gridCol w:w="2129"/>
      </w:tblGrid>
      <w:tr w:rsidR="00FD727C" w:rsidRPr="00613AC9" w14:paraId="08F4977C" w14:textId="77777777" w:rsidTr="001C233A">
        <w:tc>
          <w:tcPr>
            <w:tcW w:w="2939" w:type="dxa"/>
          </w:tcPr>
          <w:p w14:paraId="7E625404" w14:textId="77777777" w:rsidR="00FD727C" w:rsidRPr="00613AC9" w:rsidRDefault="00FD727C">
            <w:pPr>
              <w:spacing w:line="240" w:lineRule="auto"/>
              <w:jc w:val="center"/>
              <w:rPr>
                <w:b/>
                <w:sz w:val="24"/>
                <w:szCs w:val="24"/>
              </w:rPr>
            </w:pPr>
            <w:r w:rsidRPr="00613AC9">
              <w:rPr>
                <w:b/>
                <w:sz w:val="24"/>
                <w:szCs w:val="24"/>
              </w:rPr>
              <w:t>Unitatea</w:t>
            </w:r>
          </w:p>
        </w:tc>
        <w:tc>
          <w:tcPr>
            <w:tcW w:w="2126" w:type="dxa"/>
          </w:tcPr>
          <w:p w14:paraId="1D3E2527" w14:textId="77777777" w:rsidR="00FD727C" w:rsidRPr="00613AC9" w:rsidRDefault="00FD727C">
            <w:pPr>
              <w:spacing w:line="240" w:lineRule="auto"/>
              <w:jc w:val="center"/>
              <w:rPr>
                <w:b/>
                <w:sz w:val="24"/>
                <w:szCs w:val="24"/>
              </w:rPr>
            </w:pPr>
            <w:r w:rsidRPr="00613AC9">
              <w:rPr>
                <w:b/>
                <w:sz w:val="24"/>
                <w:szCs w:val="24"/>
              </w:rPr>
              <w:t>Total dosare soluţionate</w:t>
            </w:r>
          </w:p>
        </w:tc>
        <w:tc>
          <w:tcPr>
            <w:tcW w:w="2126" w:type="dxa"/>
          </w:tcPr>
          <w:p w14:paraId="7423FAD8" w14:textId="77777777" w:rsidR="00FD727C" w:rsidRPr="00613AC9" w:rsidRDefault="00FD727C">
            <w:pPr>
              <w:spacing w:line="240" w:lineRule="auto"/>
              <w:jc w:val="center"/>
              <w:rPr>
                <w:b/>
                <w:sz w:val="24"/>
                <w:szCs w:val="24"/>
              </w:rPr>
            </w:pPr>
            <w:r w:rsidRPr="00613AC9">
              <w:rPr>
                <w:b/>
                <w:sz w:val="24"/>
                <w:szCs w:val="24"/>
              </w:rPr>
              <w:t xml:space="preserve">Peste 1 an </w:t>
            </w:r>
          </w:p>
          <w:p w14:paraId="235B1AB8" w14:textId="77777777" w:rsidR="00FD727C" w:rsidRPr="00613AC9" w:rsidRDefault="00FD727C">
            <w:pPr>
              <w:spacing w:line="240" w:lineRule="auto"/>
              <w:jc w:val="center"/>
              <w:rPr>
                <w:b/>
                <w:sz w:val="24"/>
                <w:szCs w:val="24"/>
              </w:rPr>
            </w:pPr>
            <w:r w:rsidRPr="00613AC9">
              <w:rPr>
                <w:b/>
                <w:sz w:val="24"/>
                <w:szCs w:val="24"/>
              </w:rPr>
              <w:t>de la sesizare</w:t>
            </w:r>
          </w:p>
        </w:tc>
        <w:tc>
          <w:tcPr>
            <w:tcW w:w="2129" w:type="dxa"/>
          </w:tcPr>
          <w:p w14:paraId="791CCE32" w14:textId="77777777" w:rsidR="00FD727C" w:rsidRPr="00613AC9" w:rsidRDefault="00FD727C">
            <w:pPr>
              <w:spacing w:line="240" w:lineRule="auto"/>
              <w:jc w:val="center"/>
              <w:rPr>
                <w:b/>
                <w:sz w:val="24"/>
                <w:szCs w:val="24"/>
              </w:rPr>
            </w:pPr>
            <w:r w:rsidRPr="00613AC9">
              <w:rPr>
                <w:b/>
                <w:sz w:val="24"/>
                <w:szCs w:val="24"/>
              </w:rPr>
              <w:t>Procent</w:t>
            </w:r>
          </w:p>
          <w:p w14:paraId="611F4DB2" w14:textId="77777777" w:rsidR="00FD727C" w:rsidRPr="00613AC9" w:rsidRDefault="00FD727C">
            <w:pPr>
              <w:spacing w:line="240" w:lineRule="auto"/>
              <w:jc w:val="center"/>
              <w:rPr>
                <w:b/>
                <w:sz w:val="24"/>
                <w:szCs w:val="24"/>
              </w:rPr>
            </w:pPr>
            <w:r w:rsidRPr="00613AC9">
              <w:rPr>
                <w:b/>
                <w:sz w:val="24"/>
                <w:szCs w:val="24"/>
              </w:rPr>
              <w:t>operativitate</w:t>
            </w:r>
          </w:p>
        </w:tc>
      </w:tr>
      <w:tr w:rsidR="00FD727C" w:rsidRPr="00613AC9" w14:paraId="1FDA5D7E" w14:textId="77777777" w:rsidTr="00851742">
        <w:tc>
          <w:tcPr>
            <w:tcW w:w="2939" w:type="dxa"/>
          </w:tcPr>
          <w:p w14:paraId="2A642027" w14:textId="77777777" w:rsidR="00FD727C" w:rsidRPr="00613AC9" w:rsidRDefault="00FD727C">
            <w:pPr>
              <w:spacing w:line="276" w:lineRule="auto"/>
              <w:jc w:val="center"/>
              <w:rPr>
                <w:b/>
                <w:sz w:val="24"/>
                <w:szCs w:val="24"/>
              </w:rPr>
            </w:pPr>
            <w:r w:rsidRPr="00613AC9">
              <w:rPr>
                <w:b/>
                <w:sz w:val="24"/>
                <w:szCs w:val="24"/>
              </w:rPr>
              <w:t>Parchetul de pe lângă Tribunalul Iaşi</w:t>
            </w:r>
          </w:p>
        </w:tc>
        <w:tc>
          <w:tcPr>
            <w:tcW w:w="2126" w:type="dxa"/>
            <w:vAlign w:val="center"/>
          </w:tcPr>
          <w:p w14:paraId="5E32432B" w14:textId="48D81FDC" w:rsidR="00FD727C" w:rsidRPr="00613AC9" w:rsidRDefault="00A34D6D" w:rsidP="00851742">
            <w:pPr>
              <w:spacing w:line="276" w:lineRule="auto"/>
              <w:jc w:val="center"/>
              <w:rPr>
                <w:sz w:val="24"/>
                <w:szCs w:val="24"/>
              </w:rPr>
            </w:pPr>
            <w:r>
              <w:rPr>
                <w:sz w:val="24"/>
                <w:szCs w:val="24"/>
              </w:rPr>
              <w:t>763</w:t>
            </w:r>
          </w:p>
        </w:tc>
        <w:tc>
          <w:tcPr>
            <w:tcW w:w="2126" w:type="dxa"/>
            <w:vAlign w:val="center"/>
          </w:tcPr>
          <w:p w14:paraId="4947C201" w14:textId="4917FF8A" w:rsidR="00FD727C" w:rsidRPr="00613AC9" w:rsidRDefault="00A34D6D" w:rsidP="00851742">
            <w:pPr>
              <w:spacing w:line="276" w:lineRule="auto"/>
              <w:jc w:val="center"/>
              <w:rPr>
                <w:sz w:val="24"/>
                <w:szCs w:val="24"/>
              </w:rPr>
            </w:pPr>
            <w:r>
              <w:rPr>
                <w:sz w:val="24"/>
                <w:szCs w:val="24"/>
              </w:rPr>
              <w:t>497</w:t>
            </w:r>
          </w:p>
        </w:tc>
        <w:tc>
          <w:tcPr>
            <w:tcW w:w="2129" w:type="dxa"/>
            <w:vAlign w:val="center"/>
          </w:tcPr>
          <w:p w14:paraId="60EA8417" w14:textId="7BCC7F30" w:rsidR="00FD727C" w:rsidRPr="00613AC9" w:rsidRDefault="00A34D6D" w:rsidP="00851742">
            <w:pPr>
              <w:spacing w:line="276" w:lineRule="auto"/>
              <w:jc w:val="center"/>
              <w:rPr>
                <w:sz w:val="24"/>
                <w:szCs w:val="24"/>
              </w:rPr>
            </w:pPr>
            <w:r>
              <w:rPr>
                <w:sz w:val="24"/>
                <w:szCs w:val="24"/>
              </w:rPr>
              <w:t>65,14%</w:t>
            </w:r>
          </w:p>
        </w:tc>
      </w:tr>
      <w:tr w:rsidR="00FD727C" w:rsidRPr="00613AC9" w14:paraId="09BA4BB7" w14:textId="77777777" w:rsidTr="00851742">
        <w:tc>
          <w:tcPr>
            <w:tcW w:w="2939" w:type="dxa"/>
          </w:tcPr>
          <w:p w14:paraId="17417D46" w14:textId="77777777" w:rsidR="00FD727C" w:rsidRPr="00613AC9" w:rsidRDefault="00FD727C">
            <w:pPr>
              <w:spacing w:line="276" w:lineRule="auto"/>
              <w:jc w:val="center"/>
              <w:rPr>
                <w:b/>
                <w:sz w:val="24"/>
                <w:szCs w:val="24"/>
              </w:rPr>
            </w:pPr>
            <w:r w:rsidRPr="00613AC9">
              <w:rPr>
                <w:b/>
                <w:sz w:val="24"/>
                <w:szCs w:val="24"/>
              </w:rPr>
              <w:t>Parchetul de pe lângă Judecătoria Iaşi</w:t>
            </w:r>
          </w:p>
        </w:tc>
        <w:tc>
          <w:tcPr>
            <w:tcW w:w="2126" w:type="dxa"/>
            <w:vAlign w:val="center"/>
          </w:tcPr>
          <w:p w14:paraId="466F9962" w14:textId="1FE64E5E" w:rsidR="00FD727C" w:rsidRPr="00613AC9" w:rsidRDefault="00A34D6D" w:rsidP="00851742">
            <w:pPr>
              <w:spacing w:line="276" w:lineRule="auto"/>
              <w:jc w:val="center"/>
              <w:rPr>
                <w:sz w:val="24"/>
                <w:szCs w:val="24"/>
              </w:rPr>
            </w:pPr>
            <w:r>
              <w:rPr>
                <w:sz w:val="24"/>
                <w:szCs w:val="24"/>
              </w:rPr>
              <w:t>13.413</w:t>
            </w:r>
          </w:p>
        </w:tc>
        <w:tc>
          <w:tcPr>
            <w:tcW w:w="2126" w:type="dxa"/>
            <w:vAlign w:val="center"/>
          </w:tcPr>
          <w:p w14:paraId="425C0BDC" w14:textId="362143BF" w:rsidR="00FD727C" w:rsidRPr="00613AC9" w:rsidRDefault="00A34D6D" w:rsidP="00851742">
            <w:pPr>
              <w:spacing w:line="276" w:lineRule="auto"/>
              <w:jc w:val="center"/>
              <w:rPr>
                <w:sz w:val="24"/>
                <w:szCs w:val="24"/>
              </w:rPr>
            </w:pPr>
            <w:r>
              <w:rPr>
                <w:sz w:val="24"/>
                <w:szCs w:val="24"/>
              </w:rPr>
              <w:t>6.275</w:t>
            </w:r>
          </w:p>
        </w:tc>
        <w:tc>
          <w:tcPr>
            <w:tcW w:w="2129" w:type="dxa"/>
            <w:vAlign w:val="center"/>
          </w:tcPr>
          <w:p w14:paraId="603FC6CB" w14:textId="3D7A63EC" w:rsidR="00FD727C" w:rsidRPr="00613AC9" w:rsidRDefault="00A34D6D" w:rsidP="00851742">
            <w:pPr>
              <w:spacing w:line="276" w:lineRule="auto"/>
              <w:jc w:val="center"/>
              <w:rPr>
                <w:sz w:val="24"/>
                <w:szCs w:val="24"/>
              </w:rPr>
            </w:pPr>
            <w:r>
              <w:rPr>
                <w:sz w:val="24"/>
                <w:szCs w:val="24"/>
              </w:rPr>
              <w:t>46,78%</w:t>
            </w:r>
          </w:p>
        </w:tc>
      </w:tr>
      <w:tr w:rsidR="00FD727C" w:rsidRPr="00613AC9" w14:paraId="533406BF" w14:textId="77777777" w:rsidTr="00851742">
        <w:tc>
          <w:tcPr>
            <w:tcW w:w="2939" w:type="dxa"/>
          </w:tcPr>
          <w:p w14:paraId="4AF76985" w14:textId="77777777" w:rsidR="00FD727C" w:rsidRPr="00613AC9" w:rsidRDefault="00FD727C">
            <w:pPr>
              <w:spacing w:line="276" w:lineRule="auto"/>
              <w:jc w:val="center"/>
              <w:rPr>
                <w:b/>
                <w:sz w:val="24"/>
                <w:szCs w:val="24"/>
              </w:rPr>
            </w:pPr>
            <w:r w:rsidRPr="00613AC9">
              <w:rPr>
                <w:b/>
                <w:sz w:val="24"/>
                <w:szCs w:val="24"/>
              </w:rPr>
              <w:t>Parchetul de pe lângă Judecătoria Paşcani</w:t>
            </w:r>
          </w:p>
        </w:tc>
        <w:tc>
          <w:tcPr>
            <w:tcW w:w="2126" w:type="dxa"/>
            <w:vAlign w:val="center"/>
          </w:tcPr>
          <w:p w14:paraId="1097FC72" w14:textId="0FA71006" w:rsidR="00FD727C" w:rsidRPr="00613AC9" w:rsidRDefault="00A34D6D" w:rsidP="00851742">
            <w:pPr>
              <w:spacing w:line="276" w:lineRule="auto"/>
              <w:jc w:val="center"/>
              <w:rPr>
                <w:sz w:val="24"/>
                <w:szCs w:val="24"/>
              </w:rPr>
            </w:pPr>
            <w:r>
              <w:rPr>
                <w:sz w:val="24"/>
                <w:szCs w:val="24"/>
              </w:rPr>
              <w:t>3.566</w:t>
            </w:r>
          </w:p>
        </w:tc>
        <w:tc>
          <w:tcPr>
            <w:tcW w:w="2126" w:type="dxa"/>
            <w:vAlign w:val="center"/>
          </w:tcPr>
          <w:p w14:paraId="31BC4ED2" w14:textId="26CF5DB3" w:rsidR="00FD727C" w:rsidRPr="00613AC9" w:rsidRDefault="00A34D6D" w:rsidP="00851742">
            <w:pPr>
              <w:spacing w:line="276" w:lineRule="auto"/>
              <w:jc w:val="center"/>
              <w:rPr>
                <w:sz w:val="24"/>
                <w:szCs w:val="24"/>
              </w:rPr>
            </w:pPr>
            <w:r>
              <w:rPr>
                <w:sz w:val="24"/>
                <w:szCs w:val="24"/>
              </w:rPr>
              <w:t>1.369</w:t>
            </w:r>
          </w:p>
        </w:tc>
        <w:tc>
          <w:tcPr>
            <w:tcW w:w="2129" w:type="dxa"/>
            <w:vAlign w:val="center"/>
          </w:tcPr>
          <w:p w14:paraId="2028AAFA" w14:textId="54C0762E" w:rsidR="00FD727C" w:rsidRPr="00613AC9" w:rsidRDefault="00A34D6D" w:rsidP="00851742">
            <w:pPr>
              <w:spacing w:line="276" w:lineRule="auto"/>
              <w:jc w:val="center"/>
              <w:rPr>
                <w:sz w:val="24"/>
                <w:szCs w:val="24"/>
              </w:rPr>
            </w:pPr>
            <w:r>
              <w:rPr>
                <w:sz w:val="24"/>
                <w:szCs w:val="24"/>
              </w:rPr>
              <w:t>38,39%</w:t>
            </w:r>
          </w:p>
        </w:tc>
      </w:tr>
      <w:tr w:rsidR="00FD727C" w:rsidRPr="00613AC9" w14:paraId="429FC956" w14:textId="77777777" w:rsidTr="00851742">
        <w:tc>
          <w:tcPr>
            <w:tcW w:w="2939" w:type="dxa"/>
          </w:tcPr>
          <w:p w14:paraId="0DF3A3A2" w14:textId="77777777" w:rsidR="00FD727C" w:rsidRPr="00613AC9" w:rsidRDefault="00FD727C">
            <w:pPr>
              <w:spacing w:line="276" w:lineRule="auto"/>
              <w:jc w:val="center"/>
              <w:rPr>
                <w:b/>
                <w:sz w:val="24"/>
                <w:szCs w:val="24"/>
              </w:rPr>
            </w:pPr>
            <w:r w:rsidRPr="00613AC9">
              <w:rPr>
                <w:b/>
                <w:sz w:val="24"/>
                <w:szCs w:val="24"/>
              </w:rPr>
              <w:t>Parchetul de pe lângă Judecătoria Hârlău</w:t>
            </w:r>
          </w:p>
        </w:tc>
        <w:tc>
          <w:tcPr>
            <w:tcW w:w="2126" w:type="dxa"/>
            <w:vAlign w:val="center"/>
          </w:tcPr>
          <w:p w14:paraId="56D933F3" w14:textId="1355A446" w:rsidR="00FD727C" w:rsidRPr="00613AC9" w:rsidRDefault="00A34D6D" w:rsidP="00851742">
            <w:pPr>
              <w:spacing w:line="276" w:lineRule="auto"/>
              <w:jc w:val="center"/>
              <w:rPr>
                <w:sz w:val="24"/>
                <w:szCs w:val="24"/>
              </w:rPr>
            </w:pPr>
            <w:r>
              <w:rPr>
                <w:sz w:val="24"/>
                <w:szCs w:val="24"/>
              </w:rPr>
              <w:t>1.761</w:t>
            </w:r>
          </w:p>
        </w:tc>
        <w:tc>
          <w:tcPr>
            <w:tcW w:w="2126" w:type="dxa"/>
            <w:vAlign w:val="center"/>
          </w:tcPr>
          <w:p w14:paraId="65AAD0A9" w14:textId="06783CF6" w:rsidR="00FD727C" w:rsidRPr="00613AC9" w:rsidRDefault="00A34D6D" w:rsidP="00851742">
            <w:pPr>
              <w:spacing w:line="276" w:lineRule="auto"/>
              <w:jc w:val="center"/>
              <w:rPr>
                <w:sz w:val="24"/>
                <w:szCs w:val="24"/>
              </w:rPr>
            </w:pPr>
            <w:r>
              <w:rPr>
                <w:sz w:val="24"/>
                <w:szCs w:val="24"/>
              </w:rPr>
              <w:t>671</w:t>
            </w:r>
          </w:p>
        </w:tc>
        <w:tc>
          <w:tcPr>
            <w:tcW w:w="2129" w:type="dxa"/>
            <w:vAlign w:val="center"/>
          </w:tcPr>
          <w:p w14:paraId="6513C600" w14:textId="635BB880" w:rsidR="00FD727C" w:rsidRPr="00613AC9" w:rsidRDefault="00A34D6D" w:rsidP="00851742">
            <w:pPr>
              <w:spacing w:line="276" w:lineRule="auto"/>
              <w:jc w:val="center"/>
              <w:rPr>
                <w:sz w:val="24"/>
                <w:szCs w:val="24"/>
              </w:rPr>
            </w:pPr>
            <w:r>
              <w:rPr>
                <w:sz w:val="24"/>
                <w:szCs w:val="24"/>
              </w:rPr>
              <w:t>38,10%</w:t>
            </w:r>
          </w:p>
        </w:tc>
      </w:tr>
      <w:tr w:rsidR="00FD727C" w:rsidRPr="00613AC9" w14:paraId="7529152C" w14:textId="77777777" w:rsidTr="00851742">
        <w:tc>
          <w:tcPr>
            <w:tcW w:w="2939" w:type="dxa"/>
          </w:tcPr>
          <w:p w14:paraId="06FBD232" w14:textId="77777777" w:rsidR="00FD727C" w:rsidRPr="00613AC9" w:rsidRDefault="00FD727C">
            <w:pPr>
              <w:spacing w:line="276" w:lineRule="auto"/>
              <w:jc w:val="center"/>
              <w:rPr>
                <w:b/>
                <w:sz w:val="24"/>
                <w:szCs w:val="24"/>
                <w:lang w:eastAsia="ro-RO"/>
              </w:rPr>
            </w:pPr>
            <w:r w:rsidRPr="00613AC9">
              <w:rPr>
                <w:b/>
                <w:sz w:val="24"/>
                <w:szCs w:val="24"/>
                <w:lang w:eastAsia="ro-RO"/>
              </w:rPr>
              <w:t>Parchetul de pe lângă Judecătoria Răducăneni</w:t>
            </w:r>
          </w:p>
        </w:tc>
        <w:tc>
          <w:tcPr>
            <w:tcW w:w="2126" w:type="dxa"/>
            <w:vAlign w:val="center"/>
          </w:tcPr>
          <w:p w14:paraId="05BB7580" w14:textId="075B8C91" w:rsidR="00FD727C" w:rsidRPr="00613AC9" w:rsidRDefault="00E37151" w:rsidP="00851742">
            <w:pPr>
              <w:spacing w:line="276" w:lineRule="auto"/>
              <w:jc w:val="center"/>
              <w:rPr>
                <w:sz w:val="24"/>
                <w:szCs w:val="24"/>
                <w:lang w:eastAsia="ro-RO"/>
              </w:rPr>
            </w:pPr>
            <w:r>
              <w:rPr>
                <w:sz w:val="24"/>
                <w:szCs w:val="24"/>
                <w:lang w:eastAsia="ro-RO"/>
              </w:rPr>
              <w:t>1.324</w:t>
            </w:r>
          </w:p>
        </w:tc>
        <w:tc>
          <w:tcPr>
            <w:tcW w:w="2126" w:type="dxa"/>
            <w:vAlign w:val="center"/>
          </w:tcPr>
          <w:p w14:paraId="03975EDC" w14:textId="07F616E3" w:rsidR="00FD727C" w:rsidRPr="00613AC9" w:rsidRDefault="00E37151" w:rsidP="00851742">
            <w:pPr>
              <w:spacing w:line="276" w:lineRule="auto"/>
              <w:jc w:val="center"/>
              <w:rPr>
                <w:sz w:val="24"/>
                <w:szCs w:val="24"/>
                <w:lang w:eastAsia="ro-RO"/>
              </w:rPr>
            </w:pPr>
            <w:r>
              <w:rPr>
                <w:sz w:val="24"/>
                <w:szCs w:val="24"/>
                <w:lang w:eastAsia="ro-RO"/>
              </w:rPr>
              <w:t>723</w:t>
            </w:r>
          </w:p>
        </w:tc>
        <w:tc>
          <w:tcPr>
            <w:tcW w:w="2129" w:type="dxa"/>
            <w:vAlign w:val="center"/>
          </w:tcPr>
          <w:p w14:paraId="611EC99A" w14:textId="226AD876" w:rsidR="00FD727C" w:rsidRPr="00613AC9" w:rsidRDefault="00E37151" w:rsidP="00851742">
            <w:pPr>
              <w:spacing w:line="276" w:lineRule="auto"/>
              <w:jc w:val="center"/>
              <w:rPr>
                <w:sz w:val="24"/>
                <w:szCs w:val="24"/>
                <w:lang w:eastAsia="ro-RO"/>
              </w:rPr>
            </w:pPr>
            <w:r>
              <w:rPr>
                <w:sz w:val="24"/>
                <w:szCs w:val="24"/>
                <w:lang w:eastAsia="ro-RO"/>
              </w:rPr>
              <w:t>54,60%</w:t>
            </w:r>
          </w:p>
        </w:tc>
      </w:tr>
      <w:tr w:rsidR="00FD727C" w:rsidRPr="00613AC9" w14:paraId="46D49B58" w14:textId="77777777" w:rsidTr="00851742">
        <w:tc>
          <w:tcPr>
            <w:tcW w:w="2939" w:type="dxa"/>
          </w:tcPr>
          <w:p w14:paraId="441E3F55" w14:textId="77777777" w:rsidR="00FD727C" w:rsidRPr="00613AC9" w:rsidRDefault="00FD727C">
            <w:pPr>
              <w:spacing w:line="276" w:lineRule="auto"/>
              <w:jc w:val="center"/>
              <w:rPr>
                <w:b/>
                <w:sz w:val="24"/>
                <w:szCs w:val="24"/>
              </w:rPr>
            </w:pPr>
            <w:r w:rsidRPr="00613AC9">
              <w:rPr>
                <w:b/>
                <w:sz w:val="24"/>
                <w:szCs w:val="24"/>
              </w:rPr>
              <w:t>TOTAL</w:t>
            </w:r>
          </w:p>
        </w:tc>
        <w:tc>
          <w:tcPr>
            <w:tcW w:w="2126" w:type="dxa"/>
            <w:vAlign w:val="center"/>
          </w:tcPr>
          <w:p w14:paraId="57706D94" w14:textId="002A1175" w:rsidR="00FD727C" w:rsidRPr="00613AC9" w:rsidRDefault="00E37151" w:rsidP="00851742">
            <w:pPr>
              <w:spacing w:line="276" w:lineRule="auto"/>
              <w:jc w:val="center"/>
              <w:rPr>
                <w:b/>
                <w:sz w:val="24"/>
                <w:szCs w:val="24"/>
              </w:rPr>
            </w:pPr>
            <w:r>
              <w:rPr>
                <w:b/>
                <w:sz w:val="24"/>
                <w:szCs w:val="24"/>
              </w:rPr>
              <w:t>20.827</w:t>
            </w:r>
          </w:p>
        </w:tc>
        <w:tc>
          <w:tcPr>
            <w:tcW w:w="2126" w:type="dxa"/>
            <w:vAlign w:val="center"/>
          </w:tcPr>
          <w:p w14:paraId="0F28AE78" w14:textId="6E09169E" w:rsidR="00FD727C" w:rsidRPr="00613AC9" w:rsidRDefault="00E37151" w:rsidP="00851742">
            <w:pPr>
              <w:spacing w:line="276" w:lineRule="auto"/>
              <w:jc w:val="center"/>
              <w:rPr>
                <w:b/>
                <w:sz w:val="24"/>
                <w:szCs w:val="24"/>
              </w:rPr>
            </w:pPr>
            <w:r>
              <w:rPr>
                <w:b/>
                <w:sz w:val="24"/>
                <w:szCs w:val="24"/>
              </w:rPr>
              <w:t>9.535</w:t>
            </w:r>
          </w:p>
        </w:tc>
        <w:tc>
          <w:tcPr>
            <w:tcW w:w="2129" w:type="dxa"/>
            <w:vAlign w:val="center"/>
          </w:tcPr>
          <w:p w14:paraId="26B9F40F" w14:textId="042752B5" w:rsidR="00FD727C" w:rsidRPr="00613AC9" w:rsidRDefault="00E37151" w:rsidP="00851742">
            <w:pPr>
              <w:spacing w:line="276" w:lineRule="auto"/>
              <w:jc w:val="center"/>
              <w:rPr>
                <w:b/>
                <w:sz w:val="24"/>
                <w:szCs w:val="24"/>
              </w:rPr>
            </w:pPr>
            <w:r>
              <w:rPr>
                <w:b/>
                <w:sz w:val="24"/>
                <w:szCs w:val="24"/>
              </w:rPr>
              <w:t>45,78%</w:t>
            </w:r>
          </w:p>
        </w:tc>
      </w:tr>
    </w:tbl>
    <w:p w14:paraId="65586C23" w14:textId="77777777" w:rsidR="00FD727C" w:rsidRPr="00613AC9" w:rsidRDefault="00FD727C" w:rsidP="00A300B3">
      <w:pPr>
        <w:spacing w:line="240" w:lineRule="auto"/>
        <w:rPr>
          <w:sz w:val="24"/>
          <w:szCs w:val="24"/>
        </w:rPr>
      </w:pPr>
    </w:p>
    <w:p w14:paraId="0C396D82" w14:textId="362B947B" w:rsidR="00FD727C" w:rsidRPr="00613AC9" w:rsidRDefault="00FD727C" w:rsidP="00A300B3">
      <w:pPr>
        <w:ind w:firstLine="1416"/>
        <w:rPr>
          <w:sz w:val="24"/>
          <w:szCs w:val="24"/>
        </w:rPr>
      </w:pPr>
      <w:r w:rsidRPr="00613AC9">
        <w:rPr>
          <w:sz w:val="24"/>
          <w:szCs w:val="24"/>
        </w:rPr>
        <w:t xml:space="preserve">Au rămas nesoluţionate </w:t>
      </w:r>
      <w:r w:rsidR="009D0A3A">
        <w:rPr>
          <w:sz w:val="24"/>
          <w:szCs w:val="24"/>
        </w:rPr>
        <w:t>509</w:t>
      </w:r>
      <w:r w:rsidRPr="00613AC9">
        <w:rPr>
          <w:sz w:val="24"/>
          <w:szCs w:val="24"/>
        </w:rPr>
        <w:t xml:space="preserve"> de dosare la urmărire penală proprie pe total judeţ, din care </w:t>
      </w:r>
      <w:r w:rsidR="009D0A3A">
        <w:rPr>
          <w:sz w:val="24"/>
          <w:szCs w:val="24"/>
        </w:rPr>
        <w:t>321</w:t>
      </w:r>
      <w:r w:rsidRPr="00613AC9">
        <w:rPr>
          <w:sz w:val="24"/>
          <w:szCs w:val="24"/>
        </w:rPr>
        <w:t xml:space="preserve"> au depăşit termenul de 1 an de la sesizare. Situaţia pe unităţi este următoarea:</w:t>
      </w:r>
    </w:p>
    <w:p w14:paraId="122AD232" w14:textId="77777777" w:rsidR="00FD727C" w:rsidRPr="00613AC9" w:rsidRDefault="00FD727C" w:rsidP="00A300B3">
      <w:pPr>
        <w:spacing w:line="240" w:lineRule="auto"/>
        <w:ind w:firstLine="1134"/>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2019"/>
        <w:gridCol w:w="2290"/>
      </w:tblGrid>
      <w:tr w:rsidR="00FD727C" w:rsidRPr="00613AC9" w14:paraId="21E3A92A" w14:textId="77777777" w:rsidTr="00A300B3">
        <w:trPr>
          <w:jc w:val="center"/>
        </w:trPr>
        <w:tc>
          <w:tcPr>
            <w:tcW w:w="3133" w:type="dxa"/>
          </w:tcPr>
          <w:p w14:paraId="0FCE83F6" w14:textId="77777777" w:rsidR="00FD727C" w:rsidRPr="00613AC9" w:rsidRDefault="00FD727C">
            <w:pPr>
              <w:spacing w:line="276" w:lineRule="auto"/>
              <w:jc w:val="center"/>
              <w:rPr>
                <w:b/>
                <w:sz w:val="24"/>
                <w:szCs w:val="24"/>
              </w:rPr>
            </w:pPr>
            <w:r w:rsidRPr="00613AC9">
              <w:rPr>
                <w:b/>
                <w:sz w:val="24"/>
                <w:szCs w:val="24"/>
              </w:rPr>
              <w:t>Unitatea</w:t>
            </w:r>
          </w:p>
        </w:tc>
        <w:tc>
          <w:tcPr>
            <w:tcW w:w="2019" w:type="dxa"/>
          </w:tcPr>
          <w:p w14:paraId="00A925E6" w14:textId="77777777" w:rsidR="00FD727C" w:rsidRPr="00613AC9" w:rsidRDefault="00FD727C">
            <w:pPr>
              <w:spacing w:line="276" w:lineRule="auto"/>
              <w:jc w:val="center"/>
              <w:rPr>
                <w:b/>
                <w:sz w:val="24"/>
                <w:szCs w:val="24"/>
              </w:rPr>
            </w:pPr>
            <w:r w:rsidRPr="00613AC9">
              <w:rPr>
                <w:b/>
                <w:sz w:val="24"/>
                <w:szCs w:val="24"/>
              </w:rPr>
              <w:t>Total dosare nesoluţionate</w:t>
            </w:r>
          </w:p>
        </w:tc>
        <w:tc>
          <w:tcPr>
            <w:tcW w:w="2290" w:type="dxa"/>
          </w:tcPr>
          <w:p w14:paraId="741F9E80" w14:textId="77777777" w:rsidR="00FD727C" w:rsidRPr="00613AC9" w:rsidRDefault="00FD727C">
            <w:pPr>
              <w:spacing w:line="276" w:lineRule="auto"/>
              <w:jc w:val="center"/>
              <w:rPr>
                <w:b/>
                <w:sz w:val="24"/>
                <w:szCs w:val="24"/>
              </w:rPr>
            </w:pPr>
            <w:r w:rsidRPr="00613AC9">
              <w:rPr>
                <w:b/>
                <w:sz w:val="24"/>
                <w:szCs w:val="24"/>
              </w:rPr>
              <w:t xml:space="preserve">Peste 1 an </w:t>
            </w:r>
          </w:p>
          <w:p w14:paraId="7C108C4F" w14:textId="77777777" w:rsidR="00FD727C" w:rsidRPr="00613AC9" w:rsidRDefault="00FD727C">
            <w:pPr>
              <w:spacing w:line="276" w:lineRule="auto"/>
              <w:jc w:val="center"/>
              <w:rPr>
                <w:b/>
                <w:sz w:val="24"/>
                <w:szCs w:val="24"/>
              </w:rPr>
            </w:pPr>
            <w:r w:rsidRPr="00613AC9">
              <w:rPr>
                <w:b/>
                <w:sz w:val="24"/>
                <w:szCs w:val="24"/>
              </w:rPr>
              <w:t>de la sesizare</w:t>
            </w:r>
          </w:p>
        </w:tc>
      </w:tr>
      <w:tr w:rsidR="00FD727C" w:rsidRPr="00613AC9" w14:paraId="06334086" w14:textId="77777777" w:rsidTr="00851742">
        <w:trPr>
          <w:jc w:val="center"/>
        </w:trPr>
        <w:tc>
          <w:tcPr>
            <w:tcW w:w="3133" w:type="dxa"/>
          </w:tcPr>
          <w:p w14:paraId="35DD6A7A" w14:textId="77777777" w:rsidR="00FD727C" w:rsidRPr="00613AC9" w:rsidRDefault="00FD727C" w:rsidP="00A10A03">
            <w:pPr>
              <w:spacing w:line="240" w:lineRule="auto"/>
              <w:jc w:val="center"/>
              <w:rPr>
                <w:b/>
                <w:sz w:val="24"/>
                <w:szCs w:val="24"/>
              </w:rPr>
            </w:pPr>
            <w:r w:rsidRPr="00613AC9">
              <w:rPr>
                <w:b/>
                <w:sz w:val="24"/>
                <w:szCs w:val="24"/>
              </w:rPr>
              <w:t>Parchetul de pe lângă Tribunalul Iaşi</w:t>
            </w:r>
          </w:p>
        </w:tc>
        <w:tc>
          <w:tcPr>
            <w:tcW w:w="2019" w:type="dxa"/>
            <w:vAlign w:val="center"/>
          </w:tcPr>
          <w:p w14:paraId="0A4AA955" w14:textId="40F03A05" w:rsidR="00FD727C" w:rsidRPr="00613AC9" w:rsidRDefault="009D0A3A" w:rsidP="00851742">
            <w:pPr>
              <w:spacing w:line="276" w:lineRule="auto"/>
              <w:jc w:val="center"/>
              <w:rPr>
                <w:sz w:val="24"/>
                <w:szCs w:val="24"/>
              </w:rPr>
            </w:pPr>
            <w:r>
              <w:rPr>
                <w:sz w:val="24"/>
                <w:szCs w:val="24"/>
              </w:rPr>
              <w:t>228</w:t>
            </w:r>
          </w:p>
        </w:tc>
        <w:tc>
          <w:tcPr>
            <w:tcW w:w="2290" w:type="dxa"/>
            <w:vAlign w:val="center"/>
          </w:tcPr>
          <w:p w14:paraId="6D4EE1A4" w14:textId="331C53B2" w:rsidR="00FD727C" w:rsidRPr="00613AC9" w:rsidRDefault="009D0A3A" w:rsidP="00851742">
            <w:pPr>
              <w:spacing w:line="276" w:lineRule="auto"/>
              <w:jc w:val="center"/>
              <w:rPr>
                <w:sz w:val="24"/>
                <w:szCs w:val="24"/>
              </w:rPr>
            </w:pPr>
            <w:r>
              <w:rPr>
                <w:sz w:val="24"/>
                <w:szCs w:val="24"/>
              </w:rPr>
              <w:t>139</w:t>
            </w:r>
          </w:p>
        </w:tc>
      </w:tr>
      <w:tr w:rsidR="00FD727C" w:rsidRPr="00613AC9" w14:paraId="7B018B0D" w14:textId="77777777" w:rsidTr="00851742">
        <w:trPr>
          <w:jc w:val="center"/>
        </w:trPr>
        <w:tc>
          <w:tcPr>
            <w:tcW w:w="3133" w:type="dxa"/>
          </w:tcPr>
          <w:p w14:paraId="773F168A" w14:textId="77777777" w:rsidR="00FD727C" w:rsidRPr="00613AC9" w:rsidRDefault="00FD727C" w:rsidP="00A10A03">
            <w:pPr>
              <w:spacing w:line="240" w:lineRule="auto"/>
              <w:jc w:val="center"/>
              <w:rPr>
                <w:b/>
                <w:sz w:val="24"/>
                <w:szCs w:val="24"/>
              </w:rPr>
            </w:pPr>
            <w:r w:rsidRPr="00613AC9">
              <w:rPr>
                <w:b/>
                <w:sz w:val="24"/>
                <w:szCs w:val="24"/>
              </w:rPr>
              <w:t>Parchetul de pe lângă Judecătoria Iaşi</w:t>
            </w:r>
          </w:p>
        </w:tc>
        <w:tc>
          <w:tcPr>
            <w:tcW w:w="2019" w:type="dxa"/>
            <w:vAlign w:val="center"/>
          </w:tcPr>
          <w:p w14:paraId="4A509F5F" w14:textId="56DE9003" w:rsidR="00FD727C" w:rsidRPr="00613AC9" w:rsidRDefault="00F93EF6" w:rsidP="00851742">
            <w:pPr>
              <w:spacing w:line="276" w:lineRule="auto"/>
              <w:jc w:val="center"/>
              <w:rPr>
                <w:sz w:val="24"/>
                <w:szCs w:val="24"/>
              </w:rPr>
            </w:pPr>
            <w:r>
              <w:rPr>
                <w:sz w:val="24"/>
                <w:szCs w:val="24"/>
              </w:rPr>
              <w:t>233</w:t>
            </w:r>
          </w:p>
        </w:tc>
        <w:tc>
          <w:tcPr>
            <w:tcW w:w="2290" w:type="dxa"/>
            <w:vAlign w:val="center"/>
          </w:tcPr>
          <w:p w14:paraId="11FEE771" w14:textId="292039AD" w:rsidR="00FD727C" w:rsidRPr="00613AC9" w:rsidRDefault="00F93EF6" w:rsidP="00851742">
            <w:pPr>
              <w:spacing w:line="276" w:lineRule="auto"/>
              <w:jc w:val="center"/>
              <w:rPr>
                <w:sz w:val="24"/>
                <w:szCs w:val="24"/>
              </w:rPr>
            </w:pPr>
            <w:r>
              <w:rPr>
                <w:sz w:val="24"/>
                <w:szCs w:val="24"/>
              </w:rPr>
              <w:t>161</w:t>
            </w:r>
          </w:p>
        </w:tc>
      </w:tr>
      <w:tr w:rsidR="00FD727C" w:rsidRPr="00613AC9" w14:paraId="5C74D1A0" w14:textId="77777777" w:rsidTr="00851742">
        <w:trPr>
          <w:jc w:val="center"/>
        </w:trPr>
        <w:tc>
          <w:tcPr>
            <w:tcW w:w="3133" w:type="dxa"/>
          </w:tcPr>
          <w:p w14:paraId="054069FD" w14:textId="77777777" w:rsidR="00FD727C" w:rsidRPr="00613AC9" w:rsidRDefault="00FD727C" w:rsidP="00A10A03">
            <w:pPr>
              <w:spacing w:line="240" w:lineRule="auto"/>
              <w:jc w:val="center"/>
              <w:rPr>
                <w:b/>
                <w:sz w:val="24"/>
                <w:szCs w:val="24"/>
              </w:rPr>
            </w:pPr>
            <w:r w:rsidRPr="00613AC9">
              <w:rPr>
                <w:b/>
                <w:sz w:val="24"/>
                <w:szCs w:val="24"/>
              </w:rPr>
              <w:t>Parchetul de pe lângă Judecătoria Paşcani</w:t>
            </w:r>
          </w:p>
        </w:tc>
        <w:tc>
          <w:tcPr>
            <w:tcW w:w="2019" w:type="dxa"/>
            <w:vAlign w:val="center"/>
          </w:tcPr>
          <w:p w14:paraId="132EB08E" w14:textId="5176897A" w:rsidR="00FD727C" w:rsidRPr="00613AC9" w:rsidRDefault="00F93EF6" w:rsidP="00851742">
            <w:pPr>
              <w:spacing w:line="276" w:lineRule="auto"/>
              <w:jc w:val="center"/>
              <w:rPr>
                <w:sz w:val="24"/>
                <w:szCs w:val="24"/>
              </w:rPr>
            </w:pPr>
            <w:r>
              <w:rPr>
                <w:sz w:val="24"/>
                <w:szCs w:val="24"/>
              </w:rPr>
              <w:t>32</w:t>
            </w:r>
          </w:p>
        </w:tc>
        <w:tc>
          <w:tcPr>
            <w:tcW w:w="2290" w:type="dxa"/>
            <w:vAlign w:val="center"/>
          </w:tcPr>
          <w:p w14:paraId="0138006C" w14:textId="444325F7" w:rsidR="00FD727C" w:rsidRPr="00613AC9" w:rsidRDefault="00F93EF6" w:rsidP="00851742">
            <w:pPr>
              <w:spacing w:line="276" w:lineRule="auto"/>
              <w:jc w:val="center"/>
              <w:rPr>
                <w:sz w:val="24"/>
                <w:szCs w:val="24"/>
              </w:rPr>
            </w:pPr>
            <w:r>
              <w:rPr>
                <w:sz w:val="24"/>
                <w:szCs w:val="24"/>
              </w:rPr>
              <w:t>18</w:t>
            </w:r>
          </w:p>
        </w:tc>
      </w:tr>
      <w:tr w:rsidR="00FD727C" w:rsidRPr="00613AC9" w14:paraId="658E186C" w14:textId="77777777" w:rsidTr="00851742">
        <w:trPr>
          <w:jc w:val="center"/>
        </w:trPr>
        <w:tc>
          <w:tcPr>
            <w:tcW w:w="3133" w:type="dxa"/>
          </w:tcPr>
          <w:p w14:paraId="089ACF48" w14:textId="77777777" w:rsidR="00FD727C" w:rsidRPr="00613AC9" w:rsidRDefault="00FD727C" w:rsidP="00A10A03">
            <w:pPr>
              <w:spacing w:line="240" w:lineRule="auto"/>
              <w:jc w:val="center"/>
              <w:rPr>
                <w:b/>
                <w:sz w:val="24"/>
                <w:szCs w:val="24"/>
              </w:rPr>
            </w:pPr>
            <w:r w:rsidRPr="00613AC9">
              <w:rPr>
                <w:b/>
                <w:sz w:val="24"/>
                <w:szCs w:val="24"/>
              </w:rPr>
              <w:t>Parchetul de pe lângă Judecătoria Hârlău</w:t>
            </w:r>
          </w:p>
        </w:tc>
        <w:tc>
          <w:tcPr>
            <w:tcW w:w="2019" w:type="dxa"/>
            <w:vAlign w:val="center"/>
          </w:tcPr>
          <w:p w14:paraId="360EA82B" w14:textId="27062082" w:rsidR="00FD727C" w:rsidRPr="00613AC9" w:rsidRDefault="00F93EF6" w:rsidP="00851742">
            <w:pPr>
              <w:spacing w:line="276" w:lineRule="auto"/>
              <w:jc w:val="center"/>
              <w:rPr>
                <w:sz w:val="24"/>
                <w:szCs w:val="24"/>
              </w:rPr>
            </w:pPr>
            <w:r>
              <w:rPr>
                <w:sz w:val="24"/>
                <w:szCs w:val="24"/>
              </w:rPr>
              <w:t>12</w:t>
            </w:r>
          </w:p>
        </w:tc>
        <w:tc>
          <w:tcPr>
            <w:tcW w:w="2290" w:type="dxa"/>
            <w:vAlign w:val="center"/>
          </w:tcPr>
          <w:p w14:paraId="6B563723" w14:textId="3119EBA0" w:rsidR="00FD727C" w:rsidRPr="00613AC9" w:rsidRDefault="00F93EF6" w:rsidP="00851742">
            <w:pPr>
              <w:spacing w:line="276" w:lineRule="auto"/>
              <w:jc w:val="center"/>
              <w:rPr>
                <w:sz w:val="24"/>
                <w:szCs w:val="24"/>
              </w:rPr>
            </w:pPr>
            <w:r>
              <w:rPr>
                <w:sz w:val="24"/>
                <w:szCs w:val="24"/>
              </w:rPr>
              <w:t>2</w:t>
            </w:r>
          </w:p>
        </w:tc>
      </w:tr>
      <w:tr w:rsidR="00FD727C" w:rsidRPr="00613AC9" w14:paraId="6AC7169C" w14:textId="77777777" w:rsidTr="00851742">
        <w:trPr>
          <w:jc w:val="center"/>
        </w:trPr>
        <w:tc>
          <w:tcPr>
            <w:tcW w:w="3133" w:type="dxa"/>
          </w:tcPr>
          <w:p w14:paraId="174BD7DB" w14:textId="77777777" w:rsidR="00FD727C" w:rsidRPr="00613AC9" w:rsidRDefault="00FD727C" w:rsidP="00A10A03">
            <w:pPr>
              <w:spacing w:line="240" w:lineRule="auto"/>
              <w:jc w:val="center"/>
              <w:rPr>
                <w:b/>
                <w:sz w:val="24"/>
                <w:szCs w:val="24"/>
                <w:lang w:eastAsia="ro-RO"/>
              </w:rPr>
            </w:pPr>
            <w:r w:rsidRPr="00613AC9">
              <w:rPr>
                <w:b/>
                <w:sz w:val="24"/>
                <w:szCs w:val="24"/>
                <w:lang w:eastAsia="ro-RO"/>
              </w:rPr>
              <w:t>Parchetul de pe lângă Judecătoria Răducăneni</w:t>
            </w:r>
          </w:p>
        </w:tc>
        <w:tc>
          <w:tcPr>
            <w:tcW w:w="2019" w:type="dxa"/>
            <w:vAlign w:val="center"/>
          </w:tcPr>
          <w:p w14:paraId="53A4A042" w14:textId="4A712F24" w:rsidR="00FD727C" w:rsidRPr="00613AC9" w:rsidRDefault="00F93EF6" w:rsidP="00851742">
            <w:pPr>
              <w:spacing w:line="276" w:lineRule="auto"/>
              <w:jc w:val="center"/>
              <w:rPr>
                <w:sz w:val="24"/>
                <w:szCs w:val="24"/>
                <w:lang w:eastAsia="ro-RO"/>
              </w:rPr>
            </w:pPr>
            <w:r>
              <w:rPr>
                <w:sz w:val="24"/>
                <w:szCs w:val="24"/>
                <w:lang w:eastAsia="ro-RO"/>
              </w:rPr>
              <w:t>4</w:t>
            </w:r>
          </w:p>
        </w:tc>
        <w:tc>
          <w:tcPr>
            <w:tcW w:w="2290" w:type="dxa"/>
            <w:vAlign w:val="center"/>
          </w:tcPr>
          <w:p w14:paraId="6DA4EA8D" w14:textId="732A65FF" w:rsidR="00FD727C" w:rsidRPr="00613AC9" w:rsidRDefault="00F93EF6" w:rsidP="00851742">
            <w:pPr>
              <w:spacing w:line="276" w:lineRule="auto"/>
              <w:jc w:val="center"/>
              <w:rPr>
                <w:sz w:val="24"/>
                <w:szCs w:val="24"/>
                <w:lang w:eastAsia="ro-RO"/>
              </w:rPr>
            </w:pPr>
            <w:r>
              <w:rPr>
                <w:sz w:val="24"/>
                <w:szCs w:val="24"/>
                <w:lang w:eastAsia="ro-RO"/>
              </w:rPr>
              <w:t>1</w:t>
            </w:r>
          </w:p>
        </w:tc>
      </w:tr>
      <w:tr w:rsidR="00FD727C" w:rsidRPr="00613AC9" w14:paraId="49228359" w14:textId="77777777" w:rsidTr="00851742">
        <w:trPr>
          <w:jc w:val="center"/>
        </w:trPr>
        <w:tc>
          <w:tcPr>
            <w:tcW w:w="3133" w:type="dxa"/>
          </w:tcPr>
          <w:p w14:paraId="72BB5462" w14:textId="77777777" w:rsidR="00FD727C" w:rsidRPr="00613AC9" w:rsidRDefault="00FD727C">
            <w:pPr>
              <w:spacing w:line="276" w:lineRule="auto"/>
              <w:jc w:val="center"/>
              <w:rPr>
                <w:b/>
                <w:sz w:val="24"/>
                <w:szCs w:val="24"/>
              </w:rPr>
            </w:pPr>
            <w:r w:rsidRPr="00613AC9">
              <w:rPr>
                <w:b/>
                <w:sz w:val="24"/>
                <w:szCs w:val="24"/>
              </w:rPr>
              <w:t>TOTAL</w:t>
            </w:r>
          </w:p>
        </w:tc>
        <w:tc>
          <w:tcPr>
            <w:tcW w:w="2019" w:type="dxa"/>
            <w:vAlign w:val="center"/>
          </w:tcPr>
          <w:p w14:paraId="17A11B3B" w14:textId="229B2346" w:rsidR="00FD727C" w:rsidRPr="00613AC9" w:rsidRDefault="00F93EF6" w:rsidP="00851742">
            <w:pPr>
              <w:spacing w:line="276" w:lineRule="auto"/>
              <w:jc w:val="center"/>
              <w:rPr>
                <w:b/>
                <w:sz w:val="24"/>
                <w:szCs w:val="24"/>
              </w:rPr>
            </w:pPr>
            <w:r>
              <w:rPr>
                <w:b/>
                <w:sz w:val="24"/>
                <w:szCs w:val="24"/>
              </w:rPr>
              <w:t>509</w:t>
            </w:r>
          </w:p>
        </w:tc>
        <w:tc>
          <w:tcPr>
            <w:tcW w:w="2290" w:type="dxa"/>
            <w:vAlign w:val="center"/>
          </w:tcPr>
          <w:p w14:paraId="1A9E6201" w14:textId="0795D055" w:rsidR="00FD727C" w:rsidRPr="00613AC9" w:rsidRDefault="00F93EF6" w:rsidP="00851742">
            <w:pPr>
              <w:spacing w:line="276" w:lineRule="auto"/>
              <w:jc w:val="center"/>
              <w:rPr>
                <w:b/>
                <w:sz w:val="24"/>
                <w:szCs w:val="24"/>
              </w:rPr>
            </w:pPr>
            <w:r>
              <w:rPr>
                <w:b/>
                <w:sz w:val="24"/>
                <w:szCs w:val="24"/>
              </w:rPr>
              <w:t>321</w:t>
            </w:r>
          </w:p>
        </w:tc>
      </w:tr>
    </w:tbl>
    <w:p w14:paraId="4C15D602" w14:textId="77777777" w:rsidR="00FD727C" w:rsidRPr="00613AC9" w:rsidRDefault="00FD727C" w:rsidP="00C90282">
      <w:pPr>
        <w:spacing w:line="240" w:lineRule="auto"/>
        <w:rPr>
          <w:sz w:val="24"/>
          <w:szCs w:val="24"/>
        </w:rPr>
      </w:pPr>
    </w:p>
    <w:p w14:paraId="674350C5" w14:textId="61B4DCAC" w:rsidR="00FD727C" w:rsidRPr="00613AC9" w:rsidRDefault="00FD727C" w:rsidP="00214A23">
      <w:pPr>
        <w:ind w:firstLine="1134"/>
        <w:rPr>
          <w:sz w:val="24"/>
          <w:szCs w:val="24"/>
        </w:rPr>
      </w:pPr>
      <w:r w:rsidRPr="00613AC9">
        <w:rPr>
          <w:sz w:val="24"/>
          <w:szCs w:val="24"/>
        </w:rPr>
        <w:t xml:space="preserve">Situaţia la </w:t>
      </w:r>
      <w:r w:rsidRPr="00613AC9">
        <w:rPr>
          <w:b/>
          <w:sz w:val="24"/>
          <w:szCs w:val="24"/>
        </w:rPr>
        <w:t>activitatea de supraveghere a urmăririi penale</w:t>
      </w:r>
      <w:r w:rsidRPr="00613AC9">
        <w:rPr>
          <w:sz w:val="24"/>
          <w:szCs w:val="24"/>
        </w:rPr>
        <w:t>:</w:t>
      </w:r>
    </w:p>
    <w:p w14:paraId="1C7E87AF" w14:textId="35C4995F" w:rsidR="00FD727C" w:rsidRPr="00613AC9" w:rsidRDefault="00FD727C" w:rsidP="00A300B3">
      <w:pPr>
        <w:ind w:firstLine="1134"/>
        <w:rPr>
          <w:sz w:val="24"/>
          <w:szCs w:val="24"/>
        </w:rPr>
      </w:pPr>
      <w:r w:rsidRPr="00613AC9">
        <w:rPr>
          <w:sz w:val="24"/>
          <w:szCs w:val="24"/>
        </w:rPr>
        <w:t xml:space="preserve">Din totalul de </w:t>
      </w:r>
      <w:r w:rsidR="000768FF">
        <w:rPr>
          <w:sz w:val="24"/>
          <w:szCs w:val="24"/>
        </w:rPr>
        <w:t>20.519</w:t>
      </w:r>
      <w:r w:rsidRPr="00613AC9">
        <w:rPr>
          <w:sz w:val="24"/>
          <w:szCs w:val="24"/>
        </w:rPr>
        <w:t xml:space="preserve"> de dosare soluţionate, în 9.</w:t>
      </w:r>
      <w:r w:rsidR="000768FF">
        <w:rPr>
          <w:sz w:val="24"/>
          <w:szCs w:val="24"/>
        </w:rPr>
        <w:t>393</w:t>
      </w:r>
      <w:r w:rsidRPr="00613AC9">
        <w:rPr>
          <w:sz w:val="24"/>
          <w:szCs w:val="24"/>
        </w:rPr>
        <w:t xml:space="preserve"> s-a depăşit termenul de un an de la data sesizării.</w:t>
      </w:r>
    </w:p>
    <w:p w14:paraId="3D28108D" w14:textId="77777777" w:rsidR="00FD727C" w:rsidRPr="00613AC9" w:rsidRDefault="00FD727C" w:rsidP="00A300B3">
      <w:pPr>
        <w:ind w:firstLine="1134"/>
        <w:rPr>
          <w:sz w:val="24"/>
          <w:szCs w:val="24"/>
        </w:rPr>
      </w:pPr>
      <w:r w:rsidRPr="00613AC9">
        <w:rPr>
          <w:sz w:val="24"/>
          <w:szCs w:val="24"/>
        </w:rPr>
        <w:t>Situaţia pe unităţi:</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268"/>
        <w:gridCol w:w="1984"/>
        <w:gridCol w:w="1809"/>
      </w:tblGrid>
      <w:tr w:rsidR="00FD727C" w:rsidRPr="00613AC9" w14:paraId="30496B54" w14:textId="77777777" w:rsidTr="001C233A">
        <w:tc>
          <w:tcPr>
            <w:tcW w:w="3119" w:type="dxa"/>
          </w:tcPr>
          <w:p w14:paraId="450FD21B" w14:textId="77777777" w:rsidR="00FD727C" w:rsidRPr="00613AC9" w:rsidRDefault="00FD727C" w:rsidP="001C233A">
            <w:pPr>
              <w:jc w:val="center"/>
              <w:rPr>
                <w:b/>
                <w:sz w:val="24"/>
                <w:szCs w:val="24"/>
              </w:rPr>
            </w:pPr>
            <w:r w:rsidRPr="00613AC9">
              <w:rPr>
                <w:b/>
                <w:sz w:val="24"/>
                <w:szCs w:val="24"/>
              </w:rPr>
              <w:t>Unitatea</w:t>
            </w:r>
          </w:p>
        </w:tc>
        <w:tc>
          <w:tcPr>
            <w:tcW w:w="2268" w:type="dxa"/>
          </w:tcPr>
          <w:p w14:paraId="0AFC2A55" w14:textId="77777777" w:rsidR="00FD727C" w:rsidRPr="00613AC9" w:rsidRDefault="00FD727C" w:rsidP="001C233A">
            <w:pPr>
              <w:spacing w:line="240" w:lineRule="auto"/>
              <w:jc w:val="center"/>
              <w:rPr>
                <w:b/>
                <w:sz w:val="24"/>
                <w:szCs w:val="24"/>
              </w:rPr>
            </w:pPr>
            <w:r w:rsidRPr="00613AC9">
              <w:rPr>
                <w:b/>
                <w:sz w:val="24"/>
                <w:szCs w:val="24"/>
              </w:rPr>
              <w:t>Total dosare soluţionate</w:t>
            </w:r>
          </w:p>
        </w:tc>
        <w:tc>
          <w:tcPr>
            <w:tcW w:w="1984" w:type="dxa"/>
          </w:tcPr>
          <w:p w14:paraId="06F0AE2A" w14:textId="77777777" w:rsidR="00FD727C" w:rsidRPr="00613AC9" w:rsidRDefault="00FD727C" w:rsidP="001C233A">
            <w:pPr>
              <w:spacing w:line="240" w:lineRule="auto"/>
              <w:jc w:val="center"/>
              <w:rPr>
                <w:b/>
                <w:sz w:val="24"/>
                <w:szCs w:val="24"/>
              </w:rPr>
            </w:pPr>
            <w:r w:rsidRPr="00613AC9">
              <w:rPr>
                <w:b/>
                <w:sz w:val="24"/>
                <w:szCs w:val="24"/>
              </w:rPr>
              <w:t xml:space="preserve">Peste 1 an </w:t>
            </w:r>
          </w:p>
          <w:p w14:paraId="5A5625F9" w14:textId="77777777" w:rsidR="00FD727C" w:rsidRPr="00613AC9" w:rsidRDefault="00FD727C" w:rsidP="001C233A">
            <w:pPr>
              <w:spacing w:line="240" w:lineRule="auto"/>
              <w:jc w:val="center"/>
              <w:rPr>
                <w:b/>
                <w:sz w:val="24"/>
                <w:szCs w:val="24"/>
              </w:rPr>
            </w:pPr>
            <w:r w:rsidRPr="00613AC9">
              <w:rPr>
                <w:b/>
                <w:sz w:val="24"/>
                <w:szCs w:val="24"/>
              </w:rPr>
              <w:t>de la sesizare</w:t>
            </w:r>
          </w:p>
        </w:tc>
        <w:tc>
          <w:tcPr>
            <w:tcW w:w="1809" w:type="dxa"/>
          </w:tcPr>
          <w:p w14:paraId="35FB9B72" w14:textId="77777777" w:rsidR="00FD727C" w:rsidRPr="00613AC9" w:rsidRDefault="00FD727C" w:rsidP="001C233A">
            <w:pPr>
              <w:spacing w:line="240" w:lineRule="auto"/>
              <w:jc w:val="center"/>
              <w:rPr>
                <w:b/>
                <w:sz w:val="24"/>
                <w:szCs w:val="24"/>
              </w:rPr>
            </w:pPr>
            <w:r w:rsidRPr="00613AC9">
              <w:rPr>
                <w:b/>
                <w:sz w:val="24"/>
                <w:szCs w:val="24"/>
              </w:rPr>
              <w:t>Procent</w:t>
            </w:r>
          </w:p>
          <w:p w14:paraId="10874407" w14:textId="77777777" w:rsidR="00FD727C" w:rsidRPr="00613AC9" w:rsidRDefault="00FD727C" w:rsidP="001C233A">
            <w:pPr>
              <w:spacing w:line="240" w:lineRule="auto"/>
              <w:jc w:val="center"/>
              <w:rPr>
                <w:b/>
                <w:sz w:val="24"/>
                <w:szCs w:val="24"/>
              </w:rPr>
            </w:pPr>
            <w:r w:rsidRPr="00613AC9">
              <w:rPr>
                <w:b/>
                <w:sz w:val="24"/>
                <w:szCs w:val="24"/>
              </w:rPr>
              <w:t>operativitate</w:t>
            </w:r>
          </w:p>
        </w:tc>
      </w:tr>
      <w:tr w:rsidR="00FD727C" w:rsidRPr="00613AC9" w14:paraId="549FB87C" w14:textId="77777777" w:rsidTr="00851742">
        <w:tc>
          <w:tcPr>
            <w:tcW w:w="3119" w:type="dxa"/>
          </w:tcPr>
          <w:p w14:paraId="0BA7447E" w14:textId="77777777" w:rsidR="00FD727C" w:rsidRPr="00613AC9" w:rsidRDefault="00FD727C" w:rsidP="00C70828">
            <w:pPr>
              <w:spacing w:line="240" w:lineRule="auto"/>
              <w:jc w:val="center"/>
              <w:rPr>
                <w:b/>
                <w:sz w:val="24"/>
                <w:szCs w:val="24"/>
              </w:rPr>
            </w:pPr>
            <w:r w:rsidRPr="00613AC9">
              <w:rPr>
                <w:b/>
                <w:sz w:val="24"/>
                <w:szCs w:val="24"/>
              </w:rPr>
              <w:t>Parchetul de pe lângă Tribunalul Iaşi</w:t>
            </w:r>
          </w:p>
        </w:tc>
        <w:tc>
          <w:tcPr>
            <w:tcW w:w="2268" w:type="dxa"/>
            <w:vAlign w:val="center"/>
          </w:tcPr>
          <w:p w14:paraId="2AFB5A7C" w14:textId="4D002A21" w:rsidR="00FD727C" w:rsidRPr="00613AC9" w:rsidRDefault="000768FF" w:rsidP="00851742">
            <w:pPr>
              <w:jc w:val="center"/>
              <w:rPr>
                <w:sz w:val="24"/>
                <w:szCs w:val="24"/>
              </w:rPr>
            </w:pPr>
            <w:r>
              <w:rPr>
                <w:sz w:val="24"/>
                <w:szCs w:val="24"/>
              </w:rPr>
              <w:t>592</w:t>
            </w:r>
          </w:p>
        </w:tc>
        <w:tc>
          <w:tcPr>
            <w:tcW w:w="1984" w:type="dxa"/>
            <w:vAlign w:val="center"/>
          </w:tcPr>
          <w:p w14:paraId="07CB102E" w14:textId="059B9E52" w:rsidR="00FD727C" w:rsidRPr="00613AC9" w:rsidRDefault="000768FF" w:rsidP="00851742">
            <w:pPr>
              <w:jc w:val="center"/>
              <w:rPr>
                <w:sz w:val="24"/>
                <w:szCs w:val="24"/>
              </w:rPr>
            </w:pPr>
            <w:r>
              <w:rPr>
                <w:sz w:val="24"/>
                <w:szCs w:val="24"/>
              </w:rPr>
              <w:t>414</w:t>
            </w:r>
          </w:p>
        </w:tc>
        <w:tc>
          <w:tcPr>
            <w:tcW w:w="1809" w:type="dxa"/>
            <w:vAlign w:val="center"/>
          </w:tcPr>
          <w:p w14:paraId="143872FB" w14:textId="3D668A80" w:rsidR="00FD727C" w:rsidRPr="00613AC9" w:rsidRDefault="000768FF" w:rsidP="00851742">
            <w:pPr>
              <w:jc w:val="center"/>
              <w:rPr>
                <w:sz w:val="24"/>
                <w:szCs w:val="24"/>
              </w:rPr>
            </w:pPr>
            <w:r>
              <w:rPr>
                <w:sz w:val="24"/>
                <w:szCs w:val="24"/>
              </w:rPr>
              <w:t>69,93%</w:t>
            </w:r>
          </w:p>
        </w:tc>
      </w:tr>
      <w:tr w:rsidR="00FD727C" w:rsidRPr="00613AC9" w14:paraId="16984B2E" w14:textId="77777777" w:rsidTr="00851742">
        <w:tc>
          <w:tcPr>
            <w:tcW w:w="3119" w:type="dxa"/>
          </w:tcPr>
          <w:p w14:paraId="0E755AD2" w14:textId="77777777" w:rsidR="00FD727C" w:rsidRPr="00613AC9" w:rsidRDefault="00FD727C" w:rsidP="00C70828">
            <w:pPr>
              <w:spacing w:line="240" w:lineRule="auto"/>
              <w:jc w:val="center"/>
              <w:rPr>
                <w:b/>
                <w:sz w:val="24"/>
                <w:szCs w:val="24"/>
              </w:rPr>
            </w:pPr>
            <w:r w:rsidRPr="00613AC9">
              <w:rPr>
                <w:b/>
                <w:sz w:val="24"/>
                <w:szCs w:val="24"/>
              </w:rPr>
              <w:t>Parchetul de pe lângă Judecătoria Iaşi</w:t>
            </w:r>
          </w:p>
        </w:tc>
        <w:tc>
          <w:tcPr>
            <w:tcW w:w="2268" w:type="dxa"/>
            <w:vAlign w:val="center"/>
          </w:tcPr>
          <w:p w14:paraId="4729E1BC" w14:textId="57607B63" w:rsidR="00FD727C" w:rsidRPr="00613AC9" w:rsidRDefault="003344C5" w:rsidP="00851742">
            <w:pPr>
              <w:jc w:val="center"/>
              <w:rPr>
                <w:sz w:val="24"/>
                <w:szCs w:val="24"/>
              </w:rPr>
            </w:pPr>
            <w:r>
              <w:rPr>
                <w:sz w:val="24"/>
                <w:szCs w:val="24"/>
              </w:rPr>
              <w:t>13.320</w:t>
            </w:r>
          </w:p>
        </w:tc>
        <w:tc>
          <w:tcPr>
            <w:tcW w:w="1984" w:type="dxa"/>
            <w:vAlign w:val="center"/>
          </w:tcPr>
          <w:p w14:paraId="2CC5D306" w14:textId="6FF22DAE" w:rsidR="00FD727C" w:rsidRPr="00613AC9" w:rsidRDefault="003344C5" w:rsidP="00851742">
            <w:pPr>
              <w:jc w:val="center"/>
              <w:rPr>
                <w:sz w:val="24"/>
                <w:szCs w:val="24"/>
              </w:rPr>
            </w:pPr>
            <w:r>
              <w:rPr>
                <w:sz w:val="24"/>
                <w:szCs w:val="24"/>
              </w:rPr>
              <w:t>6.236</w:t>
            </w:r>
          </w:p>
        </w:tc>
        <w:tc>
          <w:tcPr>
            <w:tcW w:w="1809" w:type="dxa"/>
            <w:vAlign w:val="center"/>
          </w:tcPr>
          <w:p w14:paraId="3C3D4BF8" w14:textId="0017BAC9" w:rsidR="00FD727C" w:rsidRPr="00613AC9" w:rsidRDefault="003344C5" w:rsidP="00851742">
            <w:pPr>
              <w:jc w:val="center"/>
              <w:rPr>
                <w:sz w:val="24"/>
                <w:szCs w:val="24"/>
              </w:rPr>
            </w:pPr>
            <w:r>
              <w:rPr>
                <w:sz w:val="24"/>
                <w:szCs w:val="24"/>
              </w:rPr>
              <w:t>46,81%</w:t>
            </w:r>
          </w:p>
        </w:tc>
      </w:tr>
      <w:tr w:rsidR="00FD727C" w:rsidRPr="00613AC9" w14:paraId="512579BC" w14:textId="77777777" w:rsidTr="00851742">
        <w:tc>
          <w:tcPr>
            <w:tcW w:w="3119" w:type="dxa"/>
          </w:tcPr>
          <w:p w14:paraId="6B88CE45" w14:textId="77777777" w:rsidR="00FD727C" w:rsidRPr="00613AC9" w:rsidRDefault="00FD727C" w:rsidP="00C70828">
            <w:pPr>
              <w:spacing w:line="240" w:lineRule="auto"/>
              <w:jc w:val="center"/>
              <w:rPr>
                <w:b/>
                <w:sz w:val="24"/>
                <w:szCs w:val="24"/>
              </w:rPr>
            </w:pPr>
            <w:r w:rsidRPr="00613AC9">
              <w:rPr>
                <w:b/>
                <w:sz w:val="24"/>
                <w:szCs w:val="24"/>
              </w:rPr>
              <w:t>Parchetul de pe lângă Judecătoria Paşcani</w:t>
            </w:r>
          </w:p>
        </w:tc>
        <w:tc>
          <w:tcPr>
            <w:tcW w:w="2268" w:type="dxa"/>
            <w:vAlign w:val="center"/>
          </w:tcPr>
          <w:p w14:paraId="7A5E0D7F" w14:textId="28F0B246" w:rsidR="00FD727C" w:rsidRPr="00613AC9" w:rsidRDefault="003344C5" w:rsidP="00851742">
            <w:pPr>
              <w:jc w:val="center"/>
              <w:rPr>
                <w:sz w:val="24"/>
                <w:szCs w:val="24"/>
              </w:rPr>
            </w:pPr>
            <w:r>
              <w:rPr>
                <w:sz w:val="24"/>
                <w:szCs w:val="24"/>
              </w:rPr>
              <w:t>3.545</w:t>
            </w:r>
          </w:p>
        </w:tc>
        <w:tc>
          <w:tcPr>
            <w:tcW w:w="1984" w:type="dxa"/>
            <w:vAlign w:val="center"/>
          </w:tcPr>
          <w:p w14:paraId="0538B8A7" w14:textId="20517F02" w:rsidR="00FD727C" w:rsidRPr="00613AC9" w:rsidRDefault="003344C5" w:rsidP="00851742">
            <w:pPr>
              <w:jc w:val="center"/>
              <w:rPr>
                <w:sz w:val="24"/>
                <w:szCs w:val="24"/>
              </w:rPr>
            </w:pPr>
            <w:r>
              <w:rPr>
                <w:sz w:val="24"/>
                <w:szCs w:val="24"/>
              </w:rPr>
              <w:t>1.359</w:t>
            </w:r>
          </w:p>
        </w:tc>
        <w:tc>
          <w:tcPr>
            <w:tcW w:w="1809" w:type="dxa"/>
            <w:vAlign w:val="center"/>
          </w:tcPr>
          <w:p w14:paraId="6C10875A" w14:textId="7E3FF3EA" w:rsidR="00FD727C" w:rsidRPr="00613AC9" w:rsidRDefault="003344C5" w:rsidP="00851742">
            <w:pPr>
              <w:jc w:val="center"/>
              <w:rPr>
                <w:sz w:val="24"/>
                <w:szCs w:val="24"/>
              </w:rPr>
            </w:pPr>
            <w:r>
              <w:rPr>
                <w:sz w:val="24"/>
                <w:szCs w:val="24"/>
              </w:rPr>
              <w:t>38,34%</w:t>
            </w:r>
          </w:p>
        </w:tc>
      </w:tr>
      <w:tr w:rsidR="00FD727C" w:rsidRPr="00613AC9" w14:paraId="6AFDF65A" w14:textId="77777777" w:rsidTr="00851742">
        <w:tc>
          <w:tcPr>
            <w:tcW w:w="3119" w:type="dxa"/>
          </w:tcPr>
          <w:p w14:paraId="25BC0CD2" w14:textId="77777777" w:rsidR="00FD727C" w:rsidRPr="00613AC9" w:rsidRDefault="00FD727C" w:rsidP="00C70828">
            <w:pPr>
              <w:spacing w:line="240" w:lineRule="auto"/>
              <w:jc w:val="center"/>
              <w:rPr>
                <w:b/>
                <w:sz w:val="24"/>
                <w:szCs w:val="24"/>
              </w:rPr>
            </w:pPr>
            <w:r w:rsidRPr="00613AC9">
              <w:rPr>
                <w:b/>
                <w:sz w:val="24"/>
                <w:szCs w:val="24"/>
              </w:rPr>
              <w:t>Parchetul de pe lângă Judecătoria Hârlău</w:t>
            </w:r>
          </w:p>
        </w:tc>
        <w:tc>
          <w:tcPr>
            <w:tcW w:w="2268" w:type="dxa"/>
            <w:vAlign w:val="center"/>
          </w:tcPr>
          <w:p w14:paraId="3A44A0DE" w14:textId="246218A2" w:rsidR="00FD727C" w:rsidRPr="00613AC9" w:rsidRDefault="003344C5" w:rsidP="00851742">
            <w:pPr>
              <w:jc w:val="center"/>
              <w:rPr>
                <w:sz w:val="24"/>
                <w:szCs w:val="24"/>
              </w:rPr>
            </w:pPr>
            <w:r>
              <w:rPr>
                <w:sz w:val="24"/>
                <w:szCs w:val="24"/>
              </w:rPr>
              <w:t>1.748</w:t>
            </w:r>
          </w:p>
        </w:tc>
        <w:tc>
          <w:tcPr>
            <w:tcW w:w="1984" w:type="dxa"/>
            <w:vAlign w:val="center"/>
          </w:tcPr>
          <w:p w14:paraId="75DC308C" w14:textId="2083D95D" w:rsidR="00FD727C" w:rsidRPr="00613AC9" w:rsidRDefault="003344C5" w:rsidP="00851742">
            <w:pPr>
              <w:jc w:val="center"/>
              <w:rPr>
                <w:sz w:val="24"/>
                <w:szCs w:val="24"/>
              </w:rPr>
            </w:pPr>
            <w:r>
              <w:rPr>
                <w:sz w:val="24"/>
                <w:szCs w:val="24"/>
              </w:rPr>
              <w:t>665</w:t>
            </w:r>
          </w:p>
        </w:tc>
        <w:tc>
          <w:tcPr>
            <w:tcW w:w="1809" w:type="dxa"/>
            <w:vAlign w:val="center"/>
          </w:tcPr>
          <w:p w14:paraId="1B3F6B24" w14:textId="7A4FBE63" w:rsidR="00FD727C" w:rsidRPr="00613AC9" w:rsidRDefault="003344C5" w:rsidP="00851742">
            <w:pPr>
              <w:jc w:val="center"/>
              <w:rPr>
                <w:sz w:val="24"/>
                <w:szCs w:val="24"/>
              </w:rPr>
            </w:pPr>
            <w:r>
              <w:rPr>
                <w:sz w:val="24"/>
                <w:szCs w:val="24"/>
              </w:rPr>
              <w:t>38,04%</w:t>
            </w:r>
          </w:p>
        </w:tc>
      </w:tr>
      <w:tr w:rsidR="00FD727C" w:rsidRPr="00613AC9" w14:paraId="3D049D1C" w14:textId="77777777" w:rsidTr="00851742">
        <w:tc>
          <w:tcPr>
            <w:tcW w:w="3119" w:type="dxa"/>
          </w:tcPr>
          <w:p w14:paraId="2BE0D654" w14:textId="77777777" w:rsidR="00FD727C" w:rsidRPr="00613AC9" w:rsidRDefault="00FD727C" w:rsidP="00C70828">
            <w:pPr>
              <w:spacing w:line="240" w:lineRule="auto"/>
              <w:jc w:val="center"/>
              <w:rPr>
                <w:b/>
                <w:sz w:val="24"/>
                <w:szCs w:val="24"/>
                <w:lang w:eastAsia="ro-RO"/>
              </w:rPr>
            </w:pPr>
            <w:r w:rsidRPr="00613AC9">
              <w:rPr>
                <w:b/>
                <w:sz w:val="24"/>
                <w:szCs w:val="24"/>
                <w:lang w:eastAsia="ro-RO"/>
              </w:rPr>
              <w:t>Parchetul de pe lângă Judecătoria Răducăneni</w:t>
            </w:r>
          </w:p>
        </w:tc>
        <w:tc>
          <w:tcPr>
            <w:tcW w:w="2268" w:type="dxa"/>
            <w:vAlign w:val="center"/>
          </w:tcPr>
          <w:p w14:paraId="6B8B2343" w14:textId="4AC0AB01" w:rsidR="00FD727C" w:rsidRPr="00613AC9" w:rsidRDefault="003344C5" w:rsidP="00851742">
            <w:pPr>
              <w:jc w:val="center"/>
              <w:rPr>
                <w:sz w:val="24"/>
                <w:szCs w:val="24"/>
                <w:lang w:eastAsia="ro-RO"/>
              </w:rPr>
            </w:pPr>
            <w:r>
              <w:rPr>
                <w:sz w:val="24"/>
                <w:szCs w:val="24"/>
                <w:lang w:eastAsia="ro-RO"/>
              </w:rPr>
              <w:t>1.314</w:t>
            </w:r>
          </w:p>
        </w:tc>
        <w:tc>
          <w:tcPr>
            <w:tcW w:w="1984" w:type="dxa"/>
            <w:vAlign w:val="center"/>
          </w:tcPr>
          <w:p w14:paraId="53D4BDDF" w14:textId="605B4216" w:rsidR="00FD727C" w:rsidRPr="00613AC9" w:rsidRDefault="003344C5" w:rsidP="00851742">
            <w:pPr>
              <w:jc w:val="center"/>
              <w:rPr>
                <w:sz w:val="24"/>
                <w:szCs w:val="24"/>
                <w:lang w:eastAsia="ro-RO"/>
              </w:rPr>
            </w:pPr>
            <w:r>
              <w:rPr>
                <w:sz w:val="24"/>
                <w:szCs w:val="24"/>
                <w:lang w:eastAsia="ro-RO"/>
              </w:rPr>
              <w:t>719</w:t>
            </w:r>
          </w:p>
        </w:tc>
        <w:tc>
          <w:tcPr>
            <w:tcW w:w="1809" w:type="dxa"/>
            <w:vAlign w:val="center"/>
          </w:tcPr>
          <w:p w14:paraId="2384E9A8" w14:textId="13D95E04" w:rsidR="00FD727C" w:rsidRPr="00613AC9" w:rsidRDefault="003344C5" w:rsidP="00851742">
            <w:pPr>
              <w:jc w:val="center"/>
              <w:rPr>
                <w:sz w:val="24"/>
                <w:szCs w:val="24"/>
                <w:lang w:eastAsia="ro-RO"/>
              </w:rPr>
            </w:pPr>
            <w:r>
              <w:rPr>
                <w:sz w:val="24"/>
                <w:szCs w:val="24"/>
                <w:lang w:eastAsia="ro-RO"/>
              </w:rPr>
              <w:t>54,7</w:t>
            </w:r>
            <w:r w:rsidR="00202E7E">
              <w:rPr>
                <w:sz w:val="24"/>
                <w:szCs w:val="24"/>
                <w:lang w:eastAsia="ro-RO"/>
              </w:rPr>
              <w:t>2</w:t>
            </w:r>
            <w:r>
              <w:rPr>
                <w:sz w:val="24"/>
                <w:szCs w:val="24"/>
                <w:lang w:eastAsia="ro-RO"/>
              </w:rPr>
              <w:t>%</w:t>
            </w:r>
          </w:p>
        </w:tc>
      </w:tr>
      <w:tr w:rsidR="00FD727C" w:rsidRPr="00613AC9" w14:paraId="02CA39C2" w14:textId="77777777" w:rsidTr="00851742">
        <w:tc>
          <w:tcPr>
            <w:tcW w:w="3119" w:type="dxa"/>
          </w:tcPr>
          <w:p w14:paraId="750C1528" w14:textId="77777777" w:rsidR="00FD727C" w:rsidRPr="00613AC9" w:rsidRDefault="00FD727C" w:rsidP="001C233A">
            <w:pPr>
              <w:jc w:val="center"/>
              <w:rPr>
                <w:b/>
                <w:sz w:val="24"/>
                <w:szCs w:val="24"/>
              </w:rPr>
            </w:pPr>
            <w:r w:rsidRPr="00613AC9">
              <w:rPr>
                <w:b/>
                <w:sz w:val="24"/>
                <w:szCs w:val="24"/>
              </w:rPr>
              <w:t>TOTAL</w:t>
            </w:r>
          </w:p>
        </w:tc>
        <w:tc>
          <w:tcPr>
            <w:tcW w:w="2268" w:type="dxa"/>
            <w:vAlign w:val="center"/>
          </w:tcPr>
          <w:p w14:paraId="6B94A580" w14:textId="2B5F4DFA" w:rsidR="00FD727C" w:rsidRPr="00613AC9" w:rsidRDefault="00BA36B9" w:rsidP="00851742">
            <w:pPr>
              <w:jc w:val="center"/>
              <w:rPr>
                <w:b/>
                <w:sz w:val="24"/>
                <w:szCs w:val="24"/>
              </w:rPr>
            </w:pPr>
            <w:r>
              <w:rPr>
                <w:b/>
                <w:sz w:val="24"/>
                <w:szCs w:val="24"/>
              </w:rPr>
              <w:t>20.519</w:t>
            </w:r>
          </w:p>
        </w:tc>
        <w:tc>
          <w:tcPr>
            <w:tcW w:w="1984" w:type="dxa"/>
            <w:vAlign w:val="center"/>
          </w:tcPr>
          <w:p w14:paraId="409E1703" w14:textId="402F3D62" w:rsidR="00FD727C" w:rsidRPr="00613AC9" w:rsidRDefault="00BA36B9" w:rsidP="00851742">
            <w:pPr>
              <w:jc w:val="center"/>
              <w:rPr>
                <w:b/>
                <w:sz w:val="24"/>
                <w:szCs w:val="24"/>
              </w:rPr>
            </w:pPr>
            <w:r>
              <w:rPr>
                <w:b/>
                <w:sz w:val="24"/>
                <w:szCs w:val="24"/>
              </w:rPr>
              <w:t>9.393</w:t>
            </w:r>
          </w:p>
        </w:tc>
        <w:tc>
          <w:tcPr>
            <w:tcW w:w="1809" w:type="dxa"/>
            <w:vAlign w:val="center"/>
          </w:tcPr>
          <w:p w14:paraId="0BE59D25" w14:textId="443B57D3" w:rsidR="00FD727C" w:rsidRPr="00613AC9" w:rsidRDefault="00BA36B9" w:rsidP="00851742">
            <w:pPr>
              <w:jc w:val="center"/>
              <w:rPr>
                <w:b/>
                <w:sz w:val="24"/>
                <w:szCs w:val="24"/>
              </w:rPr>
            </w:pPr>
            <w:r>
              <w:rPr>
                <w:b/>
                <w:sz w:val="24"/>
                <w:szCs w:val="24"/>
              </w:rPr>
              <w:t>45,7</w:t>
            </w:r>
            <w:r w:rsidR="00E56B63">
              <w:rPr>
                <w:b/>
                <w:sz w:val="24"/>
                <w:szCs w:val="24"/>
              </w:rPr>
              <w:t>7</w:t>
            </w:r>
            <w:r>
              <w:rPr>
                <w:b/>
                <w:sz w:val="24"/>
                <w:szCs w:val="24"/>
              </w:rPr>
              <w:t>%</w:t>
            </w:r>
          </w:p>
        </w:tc>
      </w:tr>
    </w:tbl>
    <w:p w14:paraId="23168C7D" w14:textId="77777777" w:rsidR="00FD727C" w:rsidRPr="00613AC9" w:rsidRDefault="00FD727C" w:rsidP="00A300B3">
      <w:pPr>
        <w:spacing w:line="240" w:lineRule="auto"/>
        <w:rPr>
          <w:sz w:val="24"/>
          <w:szCs w:val="24"/>
        </w:rPr>
      </w:pPr>
    </w:p>
    <w:p w14:paraId="3318560E" w14:textId="687D1A88" w:rsidR="00FD727C" w:rsidRPr="00613AC9" w:rsidRDefault="00FD727C" w:rsidP="00A300B3">
      <w:pPr>
        <w:ind w:firstLine="1134"/>
        <w:rPr>
          <w:sz w:val="24"/>
          <w:szCs w:val="24"/>
        </w:rPr>
      </w:pPr>
      <w:r w:rsidRPr="00613AC9">
        <w:rPr>
          <w:sz w:val="24"/>
          <w:szCs w:val="24"/>
        </w:rPr>
        <w:t xml:space="preserve">Au rămas nesoluţionate </w:t>
      </w:r>
      <w:r w:rsidR="00BA36B9">
        <w:rPr>
          <w:sz w:val="24"/>
          <w:szCs w:val="24"/>
        </w:rPr>
        <w:t>27.021</w:t>
      </w:r>
      <w:r w:rsidRPr="00613AC9">
        <w:rPr>
          <w:sz w:val="24"/>
          <w:szCs w:val="24"/>
        </w:rPr>
        <w:t xml:space="preserve"> dosare aflate în supravegherea urmăririi penale pe total judeţ, din care 15.</w:t>
      </w:r>
      <w:r w:rsidR="00BA36B9">
        <w:rPr>
          <w:sz w:val="24"/>
          <w:szCs w:val="24"/>
        </w:rPr>
        <w:t>557</w:t>
      </w:r>
      <w:r w:rsidRPr="00613AC9">
        <w:rPr>
          <w:sz w:val="24"/>
          <w:szCs w:val="24"/>
        </w:rPr>
        <w:t xml:space="preserve"> au depăşit termenul de 1 an de la sesizare. Situaţia pe unităţi este următoarea:</w:t>
      </w:r>
    </w:p>
    <w:p w14:paraId="47AA1BDF" w14:textId="77777777" w:rsidR="00FD727C" w:rsidRPr="00613AC9" w:rsidRDefault="00FD727C" w:rsidP="00A300B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1843"/>
        <w:gridCol w:w="2055"/>
      </w:tblGrid>
      <w:tr w:rsidR="00FD727C" w:rsidRPr="00613AC9" w14:paraId="27AFDBB6" w14:textId="77777777" w:rsidTr="00A300B3">
        <w:trPr>
          <w:jc w:val="center"/>
        </w:trPr>
        <w:tc>
          <w:tcPr>
            <w:tcW w:w="3048" w:type="dxa"/>
          </w:tcPr>
          <w:p w14:paraId="63FC0A1C" w14:textId="77777777" w:rsidR="00FD727C" w:rsidRPr="00613AC9" w:rsidRDefault="00FD727C">
            <w:pPr>
              <w:jc w:val="center"/>
              <w:rPr>
                <w:b/>
                <w:sz w:val="24"/>
                <w:szCs w:val="24"/>
              </w:rPr>
            </w:pPr>
            <w:r w:rsidRPr="00613AC9">
              <w:rPr>
                <w:b/>
                <w:sz w:val="24"/>
                <w:szCs w:val="24"/>
              </w:rPr>
              <w:t>Unitatea</w:t>
            </w:r>
          </w:p>
        </w:tc>
        <w:tc>
          <w:tcPr>
            <w:tcW w:w="1843" w:type="dxa"/>
          </w:tcPr>
          <w:p w14:paraId="571CB4AE" w14:textId="77777777" w:rsidR="00FD727C" w:rsidRPr="00613AC9" w:rsidRDefault="00FD727C">
            <w:pPr>
              <w:spacing w:line="240" w:lineRule="auto"/>
              <w:jc w:val="center"/>
              <w:rPr>
                <w:b/>
                <w:sz w:val="24"/>
                <w:szCs w:val="24"/>
              </w:rPr>
            </w:pPr>
            <w:r w:rsidRPr="00613AC9">
              <w:rPr>
                <w:b/>
                <w:sz w:val="24"/>
                <w:szCs w:val="24"/>
              </w:rPr>
              <w:t>Total dosare nesoluţionate</w:t>
            </w:r>
          </w:p>
        </w:tc>
        <w:tc>
          <w:tcPr>
            <w:tcW w:w="2055" w:type="dxa"/>
          </w:tcPr>
          <w:p w14:paraId="034C4F41" w14:textId="77777777" w:rsidR="00FD727C" w:rsidRPr="00613AC9" w:rsidRDefault="00FD727C">
            <w:pPr>
              <w:spacing w:line="240" w:lineRule="auto"/>
              <w:jc w:val="center"/>
              <w:rPr>
                <w:b/>
                <w:sz w:val="24"/>
                <w:szCs w:val="24"/>
              </w:rPr>
            </w:pPr>
            <w:r w:rsidRPr="00613AC9">
              <w:rPr>
                <w:b/>
                <w:sz w:val="24"/>
                <w:szCs w:val="24"/>
              </w:rPr>
              <w:t xml:space="preserve">Peste 1 an </w:t>
            </w:r>
          </w:p>
          <w:p w14:paraId="21893480" w14:textId="77777777" w:rsidR="00FD727C" w:rsidRPr="00613AC9" w:rsidRDefault="00FD727C">
            <w:pPr>
              <w:spacing w:line="240" w:lineRule="auto"/>
              <w:jc w:val="center"/>
              <w:rPr>
                <w:b/>
                <w:sz w:val="24"/>
                <w:szCs w:val="24"/>
              </w:rPr>
            </w:pPr>
            <w:r w:rsidRPr="00613AC9">
              <w:rPr>
                <w:b/>
                <w:sz w:val="24"/>
                <w:szCs w:val="24"/>
              </w:rPr>
              <w:t>de la sesizare</w:t>
            </w:r>
          </w:p>
        </w:tc>
      </w:tr>
      <w:tr w:rsidR="00FD727C" w:rsidRPr="00613AC9" w14:paraId="6274AD0E" w14:textId="77777777" w:rsidTr="000F3422">
        <w:trPr>
          <w:jc w:val="center"/>
        </w:trPr>
        <w:tc>
          <w:tcPr>
            <w:tcW w:w="3048" w:type="dxa"/>
          </w:tcPr>
          <w:p w14:paraId="208C8AFE" w14:textId="77777777" w:rsidR="00FD727C" w:rsidRPr="00613AC9" w:rsidRDefault="00FD727C">
            <w:pPr>
              <w:spacing w:line="240" w:lineRule="auto"/>
              <w:jc w:val="center"/>
              <w:rPr>
                <w:b/>
                <w:sz w:val="24"/>
                <w:szCs w:val="24"/>
              </w:rPr>
            </w:pPr>
            <w:r w:rsidRPr="00613AC9">
              <w:rPr>
                <w:b/>
                <w:sz w:val="24"/>
                <w:szCs w:val="24"/>
              </w:rPr>
              <w:t>Parchetul de pe lângă Tribunalul Iaşi</w:t>
            </w:r>
          </w:p>
        </w:tc>
        <w:tc>
          <w:tcPr>
            <w:tcW w:w="1843" w:type="dxa"/>
            <w:vAlign w:val="center"/>
          </w:tcPr>
          <w:p w14:paraId="4ABCFCC0" w14:textId="693B2E15" w:rsidR="00FD727C" w:rsidRPr="00613AC9" w:rsidRDefault="00506448" w:rsidP="000F3422">
            <w:pPr>
              <w:spacing w:line="240" w:lineRule="auto"/>
              <w:jc w:val="center"/>
              <w:rPr>
                <w:sz w:val="24"/>
                <w:szCs w:val="24"/>
              </w:rPr>
            </w:pPr>
            <w:r>
              <w:rPr>
                <w:sz w:val="24"/>
                <w:szCs w:val="24"/>
              </w:rPr>
              <w:t>1.473</w:t>
            </w:r>
          </w:p>
        </w:tc>
        <w:tc>
          <w:tcPr>
            <w:tcW w:w="2055" w:type="dxa"/>
            <w:vAlign w:val="center"/>
          </w:tcPr>
          <w:p w14:paraId="4F3940B8" w14:textId="5A53BDE9" w:rsidR="00FD727C" w:rsidRPr="00613AC9" w:rsidRDefault="00506448" w:rsidP="000F3422">
            <w:pPr>
              <w:spacing w:line="240" w:lineRule="auto"/>
              <w:jc w:val="center"/>
              <w:rPr>
                <w:sz w:val="24"/>
                <w:szCs w:val="24"/>
              </w:rPr>
            </w:pPr>
            <w:r>
              <w:rPr>
                <w:sz w:val="24"/>
                <w:szCs w:val="24"/>
              </w:rPr>
              <w:t>1.045</w:t>
            </w:r>
          </w:p>
        </w:tc>
      </w:tr>
      <w:tr w:rsidR="00FD727C" w:rsidRPr="00613AC9" w14:paraId="6993E769" w14:textId="77777777" w:rsidTr="000F3422">
        <w:trPr>
          <w:jc w:val="center"/>
        </w:trPr>
        <w:tc>
          <w:tcPr>
            <w:tcW w:w="3048" w:type="dxa"/>
          </w:tcPr>
          <w:p w14:paraId="311FE69A" w14:textId="77777777" w:rsidR="00FD727C" w:rsidRPr="00613AC9" w:rsidRDefault="00FD727C">
            <w:pPr>
              <w:spacing w:line="240" w:lineRule="auto"/>
              <w:jc w:val="center"/>
              <w:rPr>
                <w:b/>
                <w:sz w:val="24"/>
                <w:szCs w:val="24"/>
              </w:rPr>
            </w:pPr>
            <w:r w:rsidRPr="00613AC9">
              <w:rPr>
                <w:b/>
                <w:sz w:val="24"/>
                <w:szCs w:val="24"/>
              </w:rPr>
              <w:t>Parchetul de pe lângă Judecătoria Iaşi</w:t>
            </w:r>
          </w:p>
        </w:tc>
        <w:tc>
          <w:tcPr>
            <w:tcW w:w="1843" w:type="dxa"/>
            <w:vAlign w:val="center"/>
          </w:tcPr>
          <w:p w14:paraId="2FDE66BB" w14:textId="25AC8872" w:rsidR="00FD727C" w:rsidRPr="00613AC9" w:rsidRDefault="00506448" w:rsidP="000F3422">
            <w:pPr>
              <w:spacing w:line="240" w:lineRule="auto"/>
              <w:jc w:val="center"/>
              <w:rPr>
                <w:sz w:val="24"/>
                <w:szCs w:val="24"/>
              </w:rPr>
            </w:pPr>
            <w:r>
              <w:rPr>
                <w:sz w:val="24"/>
                <w:szCs w:val="24"/>
              </w:rPr>
              <w:t>16.325</w:t>
            </w:r>
          </w:p>
        </w:tc>
        <w:tc>
          <w:tcPr>
            <w:tcW w:w="2055" w:type="dxa"/>
            <w:vAlign w:val="center"/>
          </w:tcPr>
          <w:p w14:paraId="0217E409" w14:textId="3452D65B" w:rsidR="00FD727C" w:rsidRPr="00613AC9" w:rsidRDefault="00506448" w:rsidP="000F3422">
            <w:pPr>
              <w:spacing w:line="240" w:lineRule="auto"/>
              <w:jc w:val="center"/>
              <w:rPr>
                <w:sz w:val="24"/>
                <w:szCs w:val="24"/>
              </w:rPr>
            </w:pPr>
            <w:r>
              <w:rPr>
                <w:sz w:val="24"/>
                <w:szCs w:val="24"/>
              </w:rPr>
              <w:t>10.115</w:t>
            </w:r>
          </w:p>
        </w:tc>
      </w:tr>
      <w:tr w:rsidR="00FD727C" w:rsidRPr="00613AC9" w14:paraId="3D377FE8" w14:textId="77777777" w:rsidTr="000F3422">
        <w:trPr>
          <w:jc w:val="center"/>
        </w:trPr>
        <w:tc>
          <w:tcPr>
            <w:tcW w:w="3048" w:type="dxa"/>
          </w:tcPr>
          <w:p w14:paraId="6A21A58C" w14:textId="77777777" w:rsidR="00FD727C" w:rsidRPr="00613AC9" w:rsidRDefault="00FD727C">
            <w:pPr>
              <w:spacing w:line="240" w:lineRule="auto"/>
              <w:jc w:val="center"/>
              <w:rPr>
                <w:b/>
                <w:sz w:val="24"/>
                <w:szCs w:val="24"/>
              </w:rPr>
            </w:pPr>
            <w:r w:rsidRPr="00613AC9">
              <w:rPr>
                <w:b/>
                <w:sz w:val="24"/>
                <w:szCs w:val="24"/>
              </w:rPr>
              <w:t>Parchetul de pe lângă Judecătoria Paşcani</w:t>
            </w:r>
          </w:p>
        </w:tc>
        <w:tc>
          <w:tcPr>
            <w:tcW w:w="1843" w:type="dxa"/>
            <w:vAlign w:val="center"/>
          </w:tcPr>
          <w:p w14:paraId="27D8ED1D" w14:textId="794EECFD" w:rsidR="00FD727C" w:rsidRPr="00613AC9" w:rsidRDefault="00506448" w:rsidP="000F3422">
            <w:pPr>
              <w:spacing w:line="240" w:lineRule="auto"/>
              <w:jc w:val="center"/>
              <w:rPr>
                <w:sz w:val="24"/>
                <w:szCs w:val="24"/>
              </w:rPr>
            </w:pPr>
            <w:r>
              <w:rPr>
                <w:sz w:val="24"/>
                <w:szCs w:val="24"/>
              </w:rPr>
              <w:t>5.103</w:t>
            </w:r>
          </w:p>
        </w:tc>
        <w:tc>
          <w:tcPr>
            <w:tcW w:w="2055" w:type="dxa"/>
            <w:vAlign w:val="center"/>
          </w:tcPr>
          <w:p w14:paraId="480D31AC" w14:textId="1927BB47" w:rsidR="00FD727C" w:rsidRPr="00613AC9" w:rsidRDefault="00506448" w:rsidP="000F3422">
            <w:pPr>
              <w:spacing w:line="240" w:lineRule="auto"/>
              <w:jc w:val="center"/>
              <w:rPr>
                <w:sz w:val="24"/>
                <w:szCs w:val="24"/>
              </w:rPr>
            </w:pPr>
            <w:r>
              <w:rPr>
                <w:sz w:val="24"/>
                <w:szCs w:val="24"/>
              </w:rPr>
              <w:t>2.686</w:t>
            </w:r>
          </w:p>
        </w:tc>
      </w:tr>
      <w:tr w:rsidR="00FD727C" w:rsidRPr="00613AC9" w14:paraId="6F4197F8" w14:textId="77777777" w:rsidTr="000F3422">
        <w:trPr>
          <w:jc w:val="center"/>
        </w:trPr>
        <w:tc>
          <w:tcPr>
            <w:tcW w:w="3048" w:type="dxa"/>
          </w:tcPr>
          <w:p w14:paraId="1532BAC1" w14:textId="77777777" w:rsidR="00FD727C" w:rsidRPr="00613AC9" w:rsidRDefault="00FD727C">
            <w:pPr>
              <w:spacing w:line="240" w:lineRule="auto"/>
              <w:jc w:val="center"/>
              <w:rPr>
                <w:b/>
                <w:sz w:val="24"/>
                <w:szCs w:val="24"/>
              </w:rPr>
            </w:pPr>
            <w:r w:rsidRPr="00613AC9">
              <w:rPr>
                <w:b/>
                <w:sz w:val="24"/>
                <w:szCs w:val="24"/>
              </w:rPr>
              <w:t>Parchetul de pe lângă Judecătoria Hârlău</w:t>
            </w:r>
          </w:p>
        </w:tc>
        <w:tc>
          <w:tcPr>
            <w:tcW w:w="1843" w:type="dxa"/>
            <w:vAlign w:val="center"/>
          </w:tcPr>
          <w:p w14:paraId="56333EED" w14:textId="228C138B" w:rsidR="00FD727C" w:rsidRPr="00613AC9" w:rsidRDefault="00506448" w:rsidP="000F3422">
            <w:pPr>
              <w:spacing w:line="240" w:lineRule="auto"/>
              <w:jc w:val="center"/>
              <w:rPr>
                <w:sz w:val="24"/>
                <w:szCs w:val="24"/>
              </w:rPr>
            </w:pPr>
            <w:r>
              <w:rPr>
                <w:sz w:val="24"/>
                <w:szCs w:val="24"/>
              </w:rPr>
              <w:t>2.703</w:t>
            </w:r>
          </w:p>
        </w:tc>
        <w:tc>
          <w:tcPr>
            <w:tcW w:w="2055" w:type="dxa"/>
            <w:vAlign w:val="center"/>
          </w:tcPr>
          <w:p w14:paraId="0701E883" w14:textId="100D1C2A" w:rsidR="00FD727C" w:rsidRPr="00613AC9" w:rsidRDefault="00506448" w:rsidP="000F3422">
            <w:pPr>
              <w:spacing w:line="240" w:lineRule="auto"/>
              <w:jc w:val="center"/>
              <w:rPr>
                <w:sz w:val="24"/>
                <w:szCs w:val="24"/>
              </w:rPr>
            </w:pPr>
            <w:r>
              <w:rPr>
                <w:sz w:val="24"/>
                <w:szCs w:val="24"/>
              </w:rPr>
              <w:t>1.050</w:t>
            </w:r>
          </w:p>
        </w:tc>
      </w:tr>
      <w:tr w:rsidR="00FD727C" w:rsidRPr="00613AC9" w14:paraId="378AFF44" w14:textId="77777777" w:rsidTr="000F3422">
        <w:trPr>
          <w:jc w:val="center"/>
        </w:trPr>
        <w:tc>
          <w:tcPr>
            <w:tcW w:w="3048" w:type="dxa"/>
          </w:tcPr>
          <w:p w14:paraId="426FEFA4" w14:textId="77777777" w:rsidR="00FD727C" w:rsidRPr="00613AC9" w:rsidRDefault="00FD727C">
            <w:pPr>
              <w:spacing w:line="240" w:lineRule="auto"/>
              <w:jc w:val="center"/>
              <w:rPr>
                <w:b/>
                <w:sz w:val="24"/>
                <w:szCs w:val="24"/>
                <w:lang w:eastAsia="ro-RO"/>
              </w:rPr>
            </w:pPr>
            <w:r w:rsidRPr="00613AC9">
              <w:rPr>
                <w:b/>
                <w:sz w:val="24"/>
                <w:szCs w:val="24"/>
                <w:lang w:eastAsia="ro-RO"/>
              </w:rPr>
              <w:t>Parchetul de pe lângă Judecătoria Răducăneni</w:t>
            </w:r>
          </w:p>
        </w:tc>
        <w:tc>
          <w:tcPr>
            <w:tcW w:w="1843" w:type="dxa"/>
            <w:vAlign w:val="center"/>
          </w:tcPr>
          <w:p w14:paraId="5B494BCE" w14:textId="0AB02747" w:rsidR="00FD727C" w:rsidRPr="00613AC9" w:rsidRDefault="00506448" w:rsidP="000F3422">
            <w:pPr>
              <w:spacing w:line="240" w:lineRule="auto"/>
              <w:jc w:val="center"/>
              <w:rPr>
                <w:sz w:val="24"/>
                <w:szCs w:val="24"/>
                <w:lang w:eastAsia="ro-RO"/>
              </w:rPr>
            </w:pPr>
            <w:r>
              <w:rPr>
                <w:sz w:val="24"/>
                <w:szCs w:val="24"/>
                <w:lang w:eastAsia="ro-RO"/>
              </w:rPr>
              <w:t>1.417</w:t>
            </w:r>
          </w:p>
        </w:tc>
        <w:tc>
          <w:tcPr>
            <w:tcW w:w="2055" w:type="dxa"/>
            <w:vAlign w:val="center"/>
          </w:tcPr>
          <w:p w14:paraId="25EE06E3" w14:textId="414B1B07" w:rsidR="00FD727C" w:rsidRPr="00613AC9" w:rsidRDefault="00506448" w:rsidP="000F3422">
            <w:pPr>
              <w:spacing w:line="240" w:lineRule="auto"/>
              <w:jc w:val="center"/>
              <w:rPr>
                <w:sz w:val="24"/>
                <w:szCs w:val="24"/>
                <w:lang w:eastAsia="ro-RO"/>
              </w:rPr>
            </w:pPr>
            <w:r>
              <w:rPr>
                <w:sz w:val="24"/>
                <w:szCs w:val="24"/>
                <w:lang w:eastAsia="ro-RO"/>
              </w:rPr>
              <w:t>661</w:t>
            </w:r>
          </w:p>
        </w:tc>
      </w:tr>
      <w:tr w:rsidR="00FD727C" w:rsidRPr="00613AC9" w14:paraId="6A3A5A2C" w14:textId="77777777" w:rsidTr="000F3422">
        <w:trPr>
          <w:jc w:val="center"/>
        </w:trPr>
        <w:tc>
          <w:tcPr>
            <w:tcW w:w="3048" w:type="dxa"/>
          </w:tcPr>
          <w:p w14:paraId="6A6FB482" w14:textId="77777777" w:rsidR="00FD727C" w:rsidRPr="00613AC9" w:rsidRDefault="00FD727C">
            <w:pPr>
              <w:jc w:val="center"/>
              <w:rPr>
                <w:b/>
                <w:sz w:val="24"/>
                <w:szCs w:val="24"/>
              </w:rPr>
            </w:pPr>
            <w:r w:rsidRPr="00613AC9">
              <w:rPr>
                <w:b/>
                <w:sz w:val="24"/>
                <w:szCs w:val="24"/>
              </w:rPr>
              <w:t>TOTAL</w:t>
            </w:r>
          </w:p>
        </w:tc>
        <w:tc>
          <w:tcPr>
            <w:tcW w:w="1843" w:type="dxa"/>
            <w:vAlign w:val="center"/>
          </w:tcPr>
          <w:p w14:paraId="5A6CD324" w14:textId="14649000" w:rsidR="00FD727C" w:rsidRPr="00613AC9" w:rsidRDefault="00506448" w:rsidP="000F3422">
            <w:pPr>
              <w:jc w:val="center"/>
              <w:rPr>
                <w:b/>
                <w:sz w:val="24"/>
                <w:szCs w:val="24"/>
              </w:rPr>
            </w:pPr>
            <w:r>
              <w:rPr>
                <w:b/>
                <w:sz w:val="24"/>
                <w:szCs w:val="24"/>
              </w:rPr>
              <w:t>27.021</w:t>
            </w:r>
          </w:p>
        </w:tc>
        <w:tc>
          <w:tcPr>
            <w:tcW w:w="2055" w:type="dxa"/>
            <w:vAlign w:val="center"/>
          </w:tcPr>
          <w:p w14:paraId="1BECE5D8" w14:textId="495BC011" w:rsidR="00FD727C" w:rsidRPr="00613AC9" w:rsidRDefault="00851ED6" w:rsidP="000F3422">
            <w:pPr>
              <w:jc w:val="center"/>
              <w:rPr>
                <w:b/>
                <w:sz w:val="24"/>
                <w:szCs w:val="24"/>
              </w:rPr>
            </w:pPr>
            <w:r>
              <w:rPr>
                <w:b/>
                <w:sz w:val="24"/>
                <w:szCs w:val="24"/>
              </w:rPr>
              <w:t>15.557</w:t>
            </w:r>
          </w:p>
        </w:tc>
      </w:tr>
    </w:tbl>
    <w:p w14:paraId="5BA2277E" w14:textId="77777777" w:rsidR="00FD727C" w:rsidRPr="00613AC9" w:rsidRDefault="00FD727C" w:rsidP="00A300B3">
      <w:pPr>
        <w:shd w:val="clear" w:color="auto" w:fill="FFFFFF"/>
        <w:spacing w:line="360" w:lineRule="auto"/>
        <w:textAlignment w:val="top"/>
        <w:rPr>
          <w:sz w:val="24"/>
          <w:szCs w:val="24"/>
        </w:rPr>
      </w:pPr>
    </w:p>
    <w:p w14:paraId="76D200FC" w14:textId="77777777" w:rsidR="00FD727C" w:rsidRPr="00613AC9" w:rsidRDefault="00FD727C" w:rsidP="00A300B3">
      <w:pPr>
        <w:ind w:left="1843" w:hanging="709"/>
        <w:rPr>
          <w:b/>
          <w:sz w:val="24"/>
          <w:szCs w:val="24"/>
        </w:rPr>
      </w:pPr>
      <w:r w:rsidRPr="00613AC9">
        <w:rPr>
          <w:b/>
          <w:sz w:val="24"/>
          <w:szCs w:val="24"/>
        </w:rPr>
        <w:t>I.3.3. Operativitatea soluţionării cauzelor la unităţile de parchet din judeţul Vaslui</w:t>
      </w:r>
    </w:p>
    <w:p w14:paraId="717CB92E" w14:textId="77777777" w:rsidR="00FD727C" w:rsidRPr="00613AC9" w:rsidRDefault="00FD727C" w:rsidP="00A300B3">
      <w:pPr>
        <w:spacing w:line="240" w:lineRule="auto"/>
        <w:ind w:left="1843" w:hanging="709"/>
        <w:rPr>
          <w:b/>
          <w:sz w:val="24"/>
          <w:szCs w:val="24"/>
        </w:rPr>
      </w:pPr>
    </w:p>
    <w:p w14:paraId="58D920CE" w14:textId="77777777" w:rsidR="00FD727C" w:rsidRPr="00613AC9" w:rsidRDefault="00FD727C" w:rsidP="00A300B3">
      <w:pPr>
        <w:spacing w:line="360" w:lineRule="auto"/>
        <w:ind w:firstLine="1134"/>
        <w:rPr>
          <w:sz w:val="24"/>
          <w:szCs w:val="24"/>
        </w:rPr>
      </w:pPr>
      <w:r w:rsidRPr="00613AC9">
        <w:rPr>
          <w:b/>
          <w:sz w:val="24"/>
          <w:szCs w:val="24"/>
        </w:rPr>
        <w:t>Indicele general de operativitate pentru parchetele din judeţul</w:t>
      </w:r>
      <w:r w:rsidRPr="00613AC9">
        <w:rPr>
          <w:sz w:val="24"/>
          <w:szCs w:val="24"/>
        </w:rPr>
        <w:t xml:space="preserve"> </w:t>
      </w:r>
      <w:r w:rsidRPr="00613AC9">
        <w:rPr>
          <w:b/>
          <w:sz w:val="24"/>
          <w:szCs w:val="24"/>
        </w:rPr>
        <w:t>Vaslui</w:t>
      </w:r>
      <w:r w:rsidRPr="00613AC9">
        <w:rPr>
          <w:sz w:val="24"/>
          <w:szCs w:val="24"/>
        </w:rPr>
        <w:t xml:space="preserve"> având drept criteriu dosarele mai vechi de 1 an de la sesizare:</w:t>
      </w:r>
    </w:p>
    <w:p w14:paraId="1CCC6BDC" w14:textId="4588F395" w:rsidR="00FD727C" w:rsidRPr="00613AC9" w:rsidRDefault="00FD727C" w:rsidP="00A300B3">
      <w:pPr>
        <w:spacing w:line="360" w:lineRule="auto"/>
        <w:ind w:firstLine="1134"/>
        <w:rPr>
          <w:sz w:val="24"/>
          <w:szCs w:val="24"/>
        </w:rPr>
      </w:pPr>
      <w:r w:rsidRPr="00613AC9">
        <w:rPr>
          <w:sz w:val="24"/>
          <w:szCs w:val="24"/>
        </w:rPr>
        <w:t>-</w:t>
      </w:r>
      <w:r w:rsidRPr="00613AC9">
        <w:rPr>
          <w:sz w:val="24"/>
          <w:szCs w:val="24"/>
        </w:rPr>
        <w:tab/>
        <w:t xml:space="preserve">operativitatea la urmărire penală proprie:  </w:t>
      </w:r>
      <w:r w:rsidR="00811EB8">
        <w:rPr>
          <w:sz w:val="24"/>
          <w:szCs w:val="24"/>
        </w:rPr>
        <w:t>28,07</w:t>
      </w:r>
      <w:r w:rsidRPr="00613AC9">
        <w:rPr>
          <w:sz w:val="24"/>
          <w:szCs w:val="24"/>
        </w:rPr>
        <w:t>%;</w:t>
      </w:r>
    </w:p>
    <w:p w14:paraId="69529569" w14:textId="71923A41" w:rsidR="00FD727C" w:rsidRPr="00613AC9" w:rsidRDefault="00FD727C" w:rsidP="00A300B3">
      <w:pPr>
        <w:spacing w:line="360" w:lineRule="auto"/>
        <w:ind w:firstLine="1134"/>
        <w:rPr>
          <w:sz w:val="16"/>
          <w:szCs w:val="16"/>
        </w:rPr>
      </w:pPr>
      <w:r w:rsidRPr="00613AC9">
        <w:rPr>
          <w:sz w:val="24"/>
          <w:szCs w:val="24"/>
        </w:rPr>
        <w:t>-</w:t>
      </w:r>
      <w:r w:rsidRPr="00613AC9">
        <w:rPr>
          <w:sz w:val="24"/>
          <w:szCs w:val="24"/>
        </w:rPr>
        <w:tab/>
        <w:t xml:space="preserve">operativitatea la soluţionarea dosarelor  în care procurorul a supravegheat cercetările:  </w:t>
      </w:r>
      <w:r w:rsidR="00811EB8">
        <w:rPr>
          <w:sz w:val="24"/>
          <w:szCs w:val="24"/>
        </w:rPr>
        <w:t>51,10</w:t>
      </w:r>
      <w:r w:rsidRPr="00613AC9">
        <w:rPr>
          <w:sz w:val="24"/>
          <w:szCs w:val="24"/>
        </w:rPr>
        <w:t>%.</w:t>
      </w:r>
    </w:p>
    <w:p w14:paraId="203AC9B8" w14:textId="77777777" w:rsidR="00FD727C" w:rsidRPr="00613AC9" w:rsidRDefault="00FD727C" w:rsidP="00A300B3">
      <w:pPr>
        <w:ind w:left="1440"/>
        <w:rPr>
          <w:sz w:val="24"/>
          <w:szCs w:val="24"/>
        </w:rPr>
      </w:pPr>
      <w:r w:rsidRPr="00613AC9">
        <w:rPr>
          <w:sz w:val="24"/>
          <w:szCs w:val="24"/>
        </w:rPr>
        <w:t xml:space="preserve">Situaţia la activitatea de </w:t>
      </w:r>
      <w:r w:rsidRPr="00613AC9">
        <w:rPr>
          <w:b/>
          <w:sz w:val="24"/>
          <w:szCs w:val="24"/>
        </w:rPr>
        <w:t>urmărire penală proprie este următoarea</w:t>
      </w:r>
      <w:r w:rsidRPr="00613AC9">
        <w:rPr>
          <w:sz w:val="24"/>
          <w:szCs w:val="24"/>
        </w:rPr>
        <w:t>:</w:t>
      </w:r>
    </w:p>
    <w:p w14:paraId="0A5952E4" w14:textId="655221B4" w:rsidR="00FD727C" w:rsidRPr="00613AC9" w:rsidRDefault="00FD727C" w:rsidP="00A300B3">
      <w:pPr>
        <w:rPr>
          <w:sz w:val="24"/>
          <w:szCs w:val="24"/>
        </w:rPr>
      </w:pPr>
      <w:r w:rsidRPr="00613AC9">
        <w:rPr>
          <w:sz w:val="24"/>
          <w:szCs w:val="24"/>
        </w:rPr>
        <w:tab/>
      </w:r>
      <w:r w:rsidRPr="00613AC9">
        <w:rPr>
          <w:sz w:val="24"/>
          <w:szCs w:val="24"/>
        </w:rPr>
        <w:tab/>
        <w:t xml:space="preserve">Din totalul de </w:t>
      </w:r>
      <w:r w:rsidR="00C37282">
        <w:rPr>
          <w:sz w:val="24"/>
          <w:szCs w:val="24"/>
        </w:rPr>
        <w:t>228</w:t>
      </w:r>
      <w:r w:rsidRPr="00613AC9">
        <w:rPr>
          <w:b/>
          <w:sz w:val="24"/>
          <w:szCs w:val="24"/>
        </w:rPr>
        <w:t xml:space="preserve"> </w:t>
      </w:r>
      <w:r w:rsidRPr="00613AC9">
        <w:rPr>
          <w:sz w:val="24"/>
          <w:szCs w:val="24"/>
        </w:rPr>
        <w:t xml:space="preserve">de dosare soluţionate, în </w:t>
      </w:r>
      <w:r w:rsidR="00C37282">
        <w:rPr>
          <w:sz w:val="24"/>
          <w:szCs w:val="24"/>
        </w:rPr>
        <w:t>64</w:t>
      </w:r>
      <w:r w:rsidRPr="00613AC9">
        <w:rPr>
          <w:sz w:val="24"/>
          <w:szCs w:val="24"/>
        </w:rPr>
        <w:t xml:space="preserve"> de cauze s-a depăşit termenul de un an de la data sesizării.</w:t>
      </w:r>
    </w:p>
    <w:p w14:paraId="1FCDAD67" w14:textId="77777777" w:rsidR="00FD727C" w:rsidRPr="00613AC9" w:rsidRDefault="00FD727C" w:rsidP="00A300B3">
      <w:pPr>
        <w:ind w:left="1440"/>
        <w:rPr>
          <w:sz w:val="24"/>
          <w:szCs w:val="24"/>
        </w:rPr>
      </w:pPr>
      <w:r w:rsidRPr="00613AC9">
        <w:rPr>
          <w:sz w:val="24"/>
          <w:szCs w:val="24"/>
        </w:rPr>
        <w:t>Situaţia pe unităţi:</w:t>
      </w:r>
    </w:p>
    <w:p w14:paraId="30820137" w14:textId="77777777" w:rsidR="00FD727C" w:rsidRPr="00613AC9" w:rsidRDefault="00FD727C" w:rsidP="00A300B3">
      <w:pPr>
        <w:ind w:left="1440"/>
        <w:rPr>
          <w:sz w:val="24"/>
          <w:szCs w:val="24"/>
        </w:rPr>
      </w:pPr>
    </w:p>
    <w:tbl>
      <w:tblPr>
        <w:tblW w:w="9360"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18"/>
        <w:gridCol w:w="2464"/>
        <w:gridCol w:w="2078"/>
      </w:tblGrid>
      <w:tr w:rsidR="00FD727C" w:rsidRPr="00613AC9" w14:paraId="622E77BB" w14:textId="77777777" w:rsidTr="00420D63">
        <w:tc>
          <w:tcPr>
            <w:tcW w:w="2700" w:type="dxa"/>
          </w:tcPr>
          <w:p w14:paraId="067568AF" w14:textId="77777777" w:rsidR="00FD727C" w:rsidRPr="00613AC9" w:rsidRDefault="00FD727C">
            <w:pPr>
              <w:spacing w:line="240" w:lineRule="auto"/>
              <w:jc w:val="center"/>
              <w:rPr>
                <w:b/>
                <w:sz w:val="24"/>
                <w:szCs w:val="24"/>
              </w:rPr>
            </w:pPr>
            <w:r w:rsidRPr="00613AC9">
              <w:rPr>
                <w:b/>
                <w:sz w:val="24"/>
                <w:szCs w:val="24"/>
              </w:rPr>
              <w:t>Unitatea</w:t>
            </w:r>
          </w:p>
        </w:tc>
        <w:tc>
          <w:tcPr>
            <w:tcW w:w="2118" w:type="dxa"/>
          </w:tcPr>
          <w:p w14:paraId="613DC2E9" w14:textId="77777777" w:rsidR="00FD727C" w:rsidRPr="00613AC9" w:rsidRDefault="00FD727C">
            <w:pPr>
              <w:spacing w:line="240" w:lineRule="auto"/>
              <w:jc w:val="center"/>
              <w:rPr>
                <w:b/>
                <w:sz w:val="24"/>
                <w:szCs w:val="24"/>
              </w:rPr>
            </w:pPr>
            <w:r w:rsidRPr="00613AC9">
              <w:rPr>
                <w:b/>
                <w:sz w:val="24"/>
                <w:szCs w:val="24"/>
              </w:rPr>
              <w:t>Total dosare soluţionate</w:t>
            </w:r>
          </w:p>
        </w:tc>
        <w:tc>
          <w:tcPr>
            <w:tcW w:w="2464" w:type="dxa"/>
          </w:tcPr>
          <w:p w14:paraId="196B4D79" w14:textId="77777777" w:rsidR="00FD727C" w:rsidRPr="00613AC9" w:rsidRDefault="00FD727C">
            <w:pPr>
              <w:spacing w:line="240" w:lineRule="auto"/>
              <w:jc w:val="center"/>
              <w:rPr>
                <w:b/>
                <w:sz w:val="24"/>
                <w:szCs w:val="24"/>
              </w:rPr>
            </w:pPr>
            <w:r w:rsidRPr="00613AC9">
              <w:rPr>
                <w:b/>
                <w:sz w:val="24"/>
                <w:szCs w:val="24"/>
              </w:rPr>
              <w:t xml:space="preserve">Peste 1 an </w:t>
            </w:r>
          </w:p>
          <w:p w14:paraId="4487D2DB" w14:textId="77777777" w:rsidR="00FD727C" w:rsidRPr="00613AC9" w:rsidRDefault="00FD727C">
            <w:pPr>
              <w:spacing w:line="240" w:lineRule="auto"/>
              <w:jc w:val="center"/>
              <w:rPr>
                <w:b/>
                <w:sz w:val="24"/>
                <w:szCs w:val="24"/>
              </w:rPr>
            </w:pPr>
            <w:r w:rsidRPr="00613AC9">
              <w:rPr>
                <w:b/>
                <w:sz w:val="24"/>
                <w:szCs w:val="24"/>
              </w:rPr>
              <w:t>de la sesizare</w:t>
            </w:r>
          </w:p>
        </w:tc>
        <w:tc>
          <w:tcPr>
            <w:tcW w:w="2078" w:type="dxa"/>
          </w:tcPr>
          <w:p w14:paraId="29B0E25E" w14:textId="77777777" w:rsidR="00FD727C" w:rsidRPr="00613AC9" w:rsidRDefault="00FD727C">
            <w:pPr>
              <w:spacing w:line="240" w:lineRule="auto"/>
              <w:jc w:val="center"/>
              <w:rPr>
                <w:b/>
                <w:sz w:val="24"/>
                <w:szCs w:val="24"/>
              </w:rPr>
            </w:pPr>
            <w:r w:rsidRPr="00613AC9">
              <w:rPr>
                <w:b/>
                <w:sz w:val="24"/>
                <w:szCs w:val="24"/>
              </w:rPr>
              <w:t>Procent</w:t>
            </w:r>
          </w:p>
          <w:p w14:paraId="01E8FC94" w14:textId="77777777" w:rsidR="00FD727C" w:rsidRPr="00613AC9" w:rsidRDefault="00FD727C">
            <w:pPr>
              <w:spacing w:line="240" w:lineRule="auto"/>
              <w:jc w:val="center"/>
              <w:rPr>
                <w:b/>
                <w:sz w:val="24"/>
                <w:szCs w:val="24"/>
              </w:rPr>
            </w:pPr>
            <w:r w:rsidRPr="00613AC9">
              <w:rPr>
                <w:b/>
                <w:sz w:val="24"/>
                <w:szCs w:val="24"/>
              </w:rPr>
              <w:t>operativitate</w:t>
            </w:r>
          </w:p>
        </w:tc>
      </w:tr>
      <w:tr w:rsidR="00FD727C" w:rsidRPr="00613AC9" w14:paraId="6525648D" w14:textId="77777777" w:rsidTr="00420D63">
        <w:tc>
          <w:tcPr>
            <w:tcW w:w="2700" w:type="dxa"/>
          </w:tcPr>
          <w:p w14:paraId="2BB42318" w14:textId="77777777" w:rsidR="00FD727C" w:rsidRPr="00613AC9" w:rsidRDefault="00FD727C">
            <w:pPr>
              <w:spacing w:line="240" w:lineRule="auto"/>
              <w:jc w:val="center"/>
              <w:rPr>
                <w:b/>
                <w:sz w:val="24"/>
                <w:szCs w:val="24"/>
              </w:rPr>
            </w:pPr>
            <w:r w:rsidRPr="00613AC9">
              <w:rPr>
                <w:b/>
                <w:sz w:val="24"/>
                <w:szCs w:val="24"/>
              </w:rPr>
              <w:t>Parchetul de pe lângă Tribunalul Vaslui</w:t>
            </w:r>
          </w:p>
        </w:tc>
        <w:tc>
          <w:tcPr>
            <w:tcW w:w="2118" w:type="dxa"/>
            <w:vAlign w:val="center"/>
          </w:tcPr>
          <w:p w14:paraId="38B31840" w14:textId="7DBDBDD7" w:rsidR="00FD727C" w:rsidRPr="00613AC9" w:rsidRDefault="00C37282" w:rsidP="00856507">
            <w:pPr>
              <w:jc w:val="center"/>
              <w:rPr>
                <w:sz w:val="24"/>
                <w:szCs w:val="24"/>
              </w:rPr>
            </w:pPr>
            <w:r>
              <w:rPr>
                <w:sz w:val="24"/>
                <w:szCs w:val="24"/>
              </w:rPr>
              <w:t>122</w:t>
            </w:r>
          </w:p>
        </w:tc>
        <w:tc>
          <w:tcPr>
            <w:tcW w:w="2464" w:type="dxa"/>
            <w:vAlign w:val="center"/>
          </w:tcPr>
          <w:p w14:paraId="49B6227F" w14:textId="03441AD8" w:rsidR="00FD727C" w:rsidRPr="00613AC9" w:rsidRDefault="00C37282" w:rsidP="00856507">
            <w:pPr>
              <w:jc w:val="center"/>
              <w:rPr>
                <w:sz w:val="24"/>
                <w:szCs w:val="24"/>
              </w:rPr>
            </w:pPr>
            <w:r>
              <w:rPr>
                <w:sz w:val="24"/>
                <w:szCs w:val="24"/>
              </w:rPr>
              <w:t>24</w:t>
            </w:r>
          </w:p>
        </w:tc>
        <w:tc>
          <w:tcPr>
            <w:tcW w:w="2078" w:type="dxa"/>
            <w:vAlign w:val="center"/>
          </w:tcPr>
          <w:p w14:paraId="6B563468" w14:textId="2CDAD822" w:rsidR="00FD727C" w:rsidRPr="00613AC9" w:rsidRDefault="001125BF" w:rsidP="00856507">
            <w:pPr>
              <w:jc w:val="center"/>
              <w:rPr>
                <w:sz w:val="24"/>
                <w:szCs w:val="24"/>
              </w:rPr>
            </w:pPr>
            <w:r>
              <w:rPr>
                <w:sz w:val="24"/>
                <w:szCs w:val="24"/>
              </w:rPr>
              <w:t>19,67</w:t>
            </w:r>
            <w:r w:rsidR="00680511">
              <w:rPr>
                <w:sz w:val="24"/>
                <w:szCs w:val="24"/>
              </w:rPr>
              <w:t>%</w:t>
            </w:r>
          </w:p>
        </w:tc>
      </w:tr>
      <w:tr w:rsidR="00FD727C" w:rsidRPr="00613AC9" w14:paraId="104D0B6F" w14:textId="77777777" w:rsidTr="00420D63">
        <w:tc>
          <w:tcPr>
            <w:tcW w:w="2700" w:type="dxa"/>
          </w:tcPr>
          <w:p w14:paraId="668F6F47" w14:textId="77777777" w:rsidR="00FD727C" w:rsidRPr="00613AC9" w:rsidRDefault="00FD727C">
            <w:pPr>
              <w:spacing w:line="240" w:lineRule="auto"/>
              <w:jc w:val="center"/>
              <w:rPr>
                <w:b/>
                <w:sz w:val="24"/>
                <w:szCs w:val="24"/>
              </w:rPr>
            </w:pPr>
            <w:r w:rsidRPr="00613AC9">
              <w:rPr>
                <w:b/>
                <w:sz w:val="24"/>
                <w:szCs w:val="24"/>
              </w:rPr>
              <w:t>Parchetul de pe lângă Judecătoria Vaslui</w:t>
            </w:r>
          </w:p>
        </w:tc>
        <w:tc>
          <w:tcPr>
            <w:tcW w:w="2118" w:type="dxa"/>
            <w:vAlign w:val="center"/>
          </w:tcPr>
          <w:p w14:paraId="27ACF2E0" w14:textId="17F4F6A3" w:rsidR="00FD727C" w:rsidRPr="00613AC9" w:rsidRDefault="00680511" w:rsidP="00856507">
            <w:pPr>
              <w:jc w:val="center"/>
              <w:rPr>
                <w:sz w:val="24"/>
                <w:szCs w:val="24"/>
              </w:rPr>
            </w:pPr>
            <w:r>
              <w:rPr>
                <w:sz w:val="24"/>
                <w:szCs w:val="24"/>
              </w:rPr>
              <w:t>56</w:t>
            </w:r>
          </w:p>
        </w:tc>
        <w:tc>
          <w:tcPr>
            <w:tcW w:w="2464" w:type="dxa"/>
            <w:vAlign w:val="center"/>
          </w:tcPr>
          <w:p w14:paraId="30EE4D6C" w14:textId="2C882749" w:rsidR="00FD727C" w:rsidRPr="00613AC9" w:rsidRDefault="00680511" w:rsidP="00856507">
            <w:pPr>
              <w:jc w:val="center"/>
              <w:rPr>
                <w:sz w:val="24"/>
                <w:szCs w:val="24"/>
              </w:rPr>
            </w:pPr>
            <w:r>
              <w:rPr>
                <w:sz w:val="24"/>
                <w:szCs w:val="24"/>
              </w:rPr>
              <w:t>31</w:t>
            </w:r>
          </w:p>
        </w:tc>
        <w:tc>
          <w:tcPr>
            <w:tcW w:w="2078" w:type="dxa"/>
            <w:vAlign w:val="center"/>
          </w:tcPr>
          <w:p w14:paraId="411CFE1A" w14:textId="2FA2D44C" w:rsidR="00FD727C" w:rsidRPr="00613AC9" w:rsidRDefault="00097366" w:rsidP="00856507">
            <w:pPr>
              <w:jc w:val="center"/>
              <w:rPr>
                <w:sz w:val="24"/>
                <w:szCs w:val="24"/>
              </w:rPr>
            </w:pPr>
            <w:r>
              <w:rPr>
                <w:sz w:val="24"/>
                <w:szCs w:val="24"/>
              </w:rPr>
              <w:t>55,35</w:t>
            </w:r>
            <w:r w:rsidR="00680511">
              <w:rPr>
                <w:sz w:val="24"/>
                <w:szCs w:val="24"/>
              </w:rPr>
              <w:t>%</w:t>
            </w:r>
          </w:p>
        </w:tc>
      </w:tr>
      <w:tr w:rsidR="00FD727C" w:rsidRPr="00613AC9" w14:paraId="44314DCE" w14:textId="77777777" w:rsidTr="00420D63">
        <w:tc>
          <w:tcPr>
            <w:tcW w:w="2700" w:type="dxa"/>
          </w:tcPr>
          <w:p w14:paraId="76BC4895" w14:textId="77777777" w:rsidR="00FD727C" w:rsidRPr="00613AC9" w:rsidRDefault="00FD727C">
            <w:pPr>
              <w:spacing w:line="240" w:lineRule="auto"/>
              <w:jc w:val="center"/>
              <w:rPr>
                <w:b/>
                <w:sz w:val="24"/>
                <w:szCs w:val="24"/>
              </w:rPr>
            </w:pPr>
            <w:r w:rsidRPr="00613AC9">
              <w:rPr>
                <w:b/>
                <w:sz w:val="24"/>
                <w:szCs w:val="24"/>
              </w:rPr>
              <w:t>Parchetul de pe lângă Judecătoria Bârlad</w:t>
            </w:r>
          </w:p>
        </w:tc>
        <w:tc>
          <w:tcPr>
            <w:tcW w:w="2118" w:type="dxa"/>
            <w:vAlign w:val="center"/>
          </w:tcPr>
          <w:p w14:paraId="3039833A" w14:textId="232CC6E0" w:rsidR="00FD727C" w:rsidRPr="00613AC9" w:rsidRDefault="00680511" w:rsidP="00856507">
            <w:pPr>
              <w:jc w:val="center"/>
              <w:rPr>
                <w:sz w:val="24"/>
                <w:szCs w:val="24"/>
              </w:rPr>
            </w:pPr>
            <w:r>
              <w:rPr>
                <w:sz w:val="24"/>
                <w:szCs w:val="24"/>
              </w:rPr>
              <w:t>38</w:t>
            </w:r>
          </w:p>
        </w:tc>
        <w:tc>
          <w:tcPr>
            <w:tcW w:w="2464" w:type="dxa"/>
            <w:vAlign w:val="center"/>
          </w:tcPr>
          <w:p w14:paraId="296C0EBB" w14:textId="07D63C25" w:rsidR="00FD727C" w:rsidRPr="00613AC9" w:rsidRDefault="00680511" w:rsidP="00856507">
            <w:pPr>
              <w:jc w:val="center"/>
              <w:rPr>
                <w:sz w:val="24"/>
                <w:szCs w:val="24"/>
              </w:rPr>
            </w:pPr>
            <w:r>
              <w:rPr>
                <w:sz w:val="24"/>
                <w:szCs w:val="24"/>
              </w:rPr>
              <w:t>9</w:t>
            </w:r>
          </w:p>
        </w:tc>
        <w:tc>
          <w:tcPr>
            <w:tcW w:w="2078" w:type="dxa"/>
            <w:vAlign w:val="center"/>
          </w:tcPr>
          <w:p w14:paraId="317DDA6D" w14:textId="223F323C" w:rsidR="00FD727C" w:rsidRPr="00613AC9" w:rsidRDefault="00097366" w:rsidP="00856507">
            <w:pPr>
              <w:jc w:val="center"/>
              <w:rPr>
                <w:sz w:val="24"/>
                <w:szCs w:val="24"/>
              </w:rPr>
            </w:pPr>
            <w:r>
              <w:rPr>
                <w:sz w:val="24"/>
                <w:szCs w:val="24"/>
              </w:rPr>
              <w:t>23,68</w:t>
            </w:r>
            <w:r w:rsidR="00680511">
              <w:rPr>
                <w:sz w:val="24"/>
                <w:szCs w:val="24"/>
              </w:rPr>
              <w:t>%</w:t>
            </w:r>
          </w:p>
        </w:tc>
      </w:tr>
      <w:tr w:rsidR="00FD727C" w:rsidRPr="00613AC9" w14:paraId="5418F047" w14:textId="77777777" w:rsidTr="00420D63">
        <w:tc>
          <w:tcPr>
            <w:tcW w:w="2700" w:type="dxa"/>
          </w:tcPr>
          <w:p w14:paraId="3282B93E" w14:textId="77777777" w:rsidR="00FD727C" w:rsidRPr="00613AC9" w:rsidRDefault="00FD727C">
            <w:pPr>
              <w:spacing w:line="240" w:lineRule="auto"/>
              <w:jc w:val="center"/>
              <w:rPr>
                <w:b/>
                <w:sz w:val="24"/>
                <w:szCs w:val="24"/>
              </w:rPr>
            </w:pPr>
            <w:r w:rsidRPr="00613AC9">
              <w:rPr>
                <w:b/>
                <w:sz w:val="24"/>
                <w:szCs w:val="24"/>
              </w:rPr>
              <w:t>Parchetul de pe lângă Judecătoria Huşi</w:t>
            </w:r>
          </w:p>
        </w:tc>
        <w:tc>
          <w:tcPr>
            <w:tcW w:w="2118" w:type="dxa"/>
            <w:vAlign w:val="center"/>
          </w:tcPr>
          <w:p w14:paraId="5C095E75" w14:textId="7771FE74" w:rsidR="00FD727C" w:rsidRPr="00613AC9" w:rsidRDefault="00680511" w:rsidP="00856507">
            <w:pPr>
              <w:jc w:val="center"/>
              <w:rPr>
                <w:sz w:val="24"/>
                <w:szCs w:val="24"/>
              </w:rPr>
            </w:pPr>
            <w:r>
              <w:rPr>
                <w:sz w:val="24"/>
                <w:szCs w:val="24"/>
              </w:rPr>
              <w:t>12</w:t>
            </w:r>
          </w:p>
        </w:tc>
        <w:tc>
          <w:tcPr>
            <w:tcW w:w="2464" w:type="dxa"/>
            <w:vAlign w:val="center"/>
          </w:tcPr>
          <w:p w14:paraId="6E798DA9" w14:textId="6B3BA412" w:rsidR="00FD727C" w:rsidRPr="00613AC9" w:rsidRDefault="00680511" w:rsidP="00856507">
            <w:pPr>
              <w:jc w:val="center"/>
              <w:rPr>
                <w:sz w:val="24"/>
                <w:szCs w:val="24"/>
              </w:rPr>
            </w:pPr>
            <w:r>
              <w:rPr>
                <w:sz w:val="24"/>
                <w:szCs w:val="24"/>
              </w:rPr>
              <w:t>0</w:t>
            </w:r>
          </w:p>
        </w:tc>
        <w:tc>
          <w:tcPr>
            <w:tcW w:w="2078" w:type="dxa"/>
            <w:vAlign w:val="center"/>
          </w:tcPr>
          <w:p w14:paraId="483C8075" w14:textId="1ED33CCF" w:rsidR="00FD727C" w:rsidRPr="00613AC9" w:rsidRDefault="00680511" w:rsidP="00856507">
            <w:pPr>
              <w:jc w:val="center"/>
              <w:rPr>
                <w:sz w:val="24"/>
                <w:szCs w:val="24"/>
              </w:rPr>
            </w:pPr>
            <w:r>
              <w:rPr>
                <w:sz w:val="24"/>
                <w:szCs w:val="24"/>
              </w:rPr>
              <w:t>100%</w:t>
            </w:r>
          </w:p>
        </w:tc>
      </w:tr>
      <w:tr w:rsidR="00FD727C" w:rsidRPr="00613AC9" w14:paraId="48C07CE3" w14:textId="77777777" w:rsidTr="00420D63">
        <w:tc>
          <w:tcPr>
            <w:tcW w:w="2700" w:type="dxa"/>
          </w:tcPr>
          <w:p w14:paraId="5BC6C396" w14:textId="77777777" w:rsidR="00FD727C" w:rsidRPr="00613AC9" w:rsidRDefault="00FD727C">
            <w:pPr>
              <w:jc w:val="center"/>
              <w:rPr>
                <w:b/>
                <w:sz w:val="24"/>
                <w:szCs w:val="24"/>
              </w:rPr>
            </w:pPr>
            <w:r w:rsidRPr="00613AC9">
              <w:rPr>
                <w:b/>
                <w:sz w:val="24"/>
                <w:szCs w:val="24"/>
              </w:rPr>
              <w:t>TOTAL</w:t>
            </w:r>
          </w:p>
        </w:tc>
        <w:tc>
          <w:tcPr>
            <w:tcW w:w="2118" w:type="dxa"/>
            <w:vAlign w:val="center"/>
          </w:tcPr>
          <w:p w14:paraId="734A2BA1" w14:textId="5ADA6739" w:rsidR="00FD727C" w:rsidRPr="00613AC9" w:rsidRDefault="00680511" w:rsidP="00856507">
            <w:pPr>
              <w:jc w:val="center"/>
              <w:rPr>
                <w:b/>
                <w:sz w:val="24"/>
                <w:szCs w:val="24"/>
              </w:rPr>
            </w:pPr>
            <w:r>
              <w:rPr>
                <w:b/>
                <w:sz w:val="24"/>
                <w:szCs w:val="24"/>
              </w:rPr>
              <w:t>228</w:t>
            </w:r>
          </w:p>
        </w:tc>
        <w:tc>
          <w:tcPr>
            <w:tcW w:w="2464" w:type="dxa"/>
            <w:vAlign w:val="center"/>
          </w:tcPr>
          <w:p w14:paraId="7F78AD08" w14:textId="0BD4B912" w:rsidR="00FD727C" w:rsidRPr="00613AC9" w:rsidRDefault="00680511" w:rsidP="00856507">
            <w:pPr>
              <w:jc w:val="center"/>
              <w:rPr>
                <w:b/>
                <w:sz w:val="24"/>
                <w:szCs w:val="24"/>
              </w:rPr>
            </w:pPr>
            <w:r>
              <w:rPr>
                <w:b/>
                <w:sz w:val="24"/>
                <w:szCs w:val="24"/>
              </w:rPr>
              <w:t>64</w:t>
            </w:r>
          </w:p>
        </w:tc>
        <w:tc>
          <w:tcPr>
            <w:tcW w:w="2078" w:type="dxa"/>
            <w:vAlign w:val="center"/>
          </w:tcPr>
          <w:p w14:paraId="5392FB53" w14:textId="25624D30" w:rsidR="00FD727C" w:rsidRPr="00613AC9" w:rsidRDefault="00097366" w:rsidP="00856507">
            <w:pPr>
              <w:jc w:val="center"/>
              <w:rPr>
                <w:b/>
                <w:sz w:val="24"/>
                <w:szCs w:val="24"/>
              </w:rPr>
            </w:pPr>
            <w:r>
              <w:rPr>
                <w:b/>
                <w:sz w:val="24"/>
                <w:szCs w:val="24"/>
              </w:rPr>
              <w:t>28,07</w:t>
            </w:r>
            <w:r w:rsidR="00680511">
              <w:rPr>
                <w:b/>
                <w:sz w:val="24"/>
                <w:szCs w:val="24"/>
              </w:rPr>
              <w:t>%</w:t>
            </w:r>
          </w:p>
        </w:tc>
      </w:tr>
    </w:tbl>
    <w:p w14:paraId="1B83F339" w14:textId="77777777" w:rsidR="00FD727C" w:rsidRPr="00613AC9" w:rsidRDefault="00FD727C" w:rsidP="00A300B3">
      <w:pPr>
        <w:ind w:firstLine="1416"/>
        <w:rPr>
          <w:sz w:val="24"/>
          <w:szCs w:val="24"/>
        </w:rPr>
      </w:pPr>
    </w:p>
    <w:p w14:paraId="3016949F" w14:textId="3DBF1267" w:rsidR="00FD727C" w:rsidRPr="00613AC9" w:rsidRDefault="00FD727C" w:rsidP="00A300B3">
      <w:pPr>
        <w:ind w:firstLine="1416"/>
        <w:rPr>
          <w:sz w:val="24"/>
          <w:szCs w:val="24"/>
        </w:rPr>
      </w:pPr>
      <w:r w:rsidRPr="00613AC9">
        <w:rPr>
          <w:sz w:val="24"/>
          <w:szCs w:val="24"/>
        </w:rPr>
        <w:t>Au rămas nesoluţionate 2</w:t>
      </w:r>
      <w:r w:rsidR="00680511">
        <w:rPr>
          <w:sz w:val="24"/>
          <w:szCs w:val="24"/>
        </w:rPr>
        <w:t>32</w:t>
      </w:r>
      <w:r w:rsidRPr="00613AC9">
        <w:rPr>
          <w:sz w:val="24"/>
          <w:szCs w:val="24"/>
        </w:rPr>
        <w:t xml:space="preserve"> dosare la urmărire penală proprie pe total judeţ, din care </w:t>
      </w:r>
      <w:r w:rsidR="00680511">
        <w:rPr>
          <w:sz w:val="24"/>
          <w:szCs w:val="24"/>
        </w:rPr>
        <w:t>93</w:t>
      </w:r>
      <w:r w:rsidRPr="00613AC9">
        <w:rPr>
          <w:sz w:val="24"/>
          <w:szCs w:val="24"/>
        </w:rPr>
        <w:t xml:space="preserve"> au depăşit termenul de 1 an de la sesizare. Situaţia pe unităţi este următoarea:</w:t>
      </w:r>
    </w:p>
    <w:p w14:paraId="6D50531A" w14:textId="77777777" w:rsidR="00FD727C" w:rsidRPr="00613AC9" w:rsidRDefault="00FD727C" w:rsidP="00A300B3">
      <w:pPr>
        <w:ind w:firstLine="1440"/>
        <w:rPr>
          <w:sz w:val="24"/>
          <w:szCs w:val="24"/>
        </w:rPr>
      </w:pP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984"/>
        <w:gridCol w:w="2268"/>
      </w:tblGrid>
      <w:tr w:rsidR="00FD727C" w:rsidRPr="00613AC9" w14:paraId="11860649" w14:textId="77777777" w:rsidTr="00A300B3">
        <w:tc>
          <w:tcPr>
            <w:tcW w:w="2694" w:type="dxa"/>
          </w:tcPr>
          <w:p w14:paraId="3D910741" w14:textId="77777777" w:rsidR="00FD727C" w:rsidRPr="00613AC9" w:rsidRDefault="00FD727C">
            <w:pPr>
              <w:spacing w:line="240" w:lineRule="auto"/>
              <w:jc w:val="center"/>
              <w:rPr>
                <w:b/>
                <w:sz w:val="24"/>
                <w:szCs w:val="24"/>
              </w:rPr>
            </w:pPr>
            <w:r w:rsidRPr="00613AC9">
              <w:rPr>
                <w:b/>
                <w:sz w:val="24"/>
                <w:szCs w:val="24"/>
              </w:rPr>
              <w:t>Unitatea</w:t>
            </w:r>
          </w:p>
        </w:tc>
        <w:tc>
          <w:tcPr>
            <w:tcW w:w="1984" w:type="dxa"/>
          </w:tcPr>
          <w:p w14:paraId="7FD0175C" w14:textId="77777777" w:rsidR="00FD727C" w:rsidRPr="00613AC9" w:rsidRDefault="00FD727C">
            <w:pPr>
              <w:spacing w:line="240" w:lineRule="auto"/>
              <w:jc w:val="center"/>
              <w:rPr>
                <w:b/>
                <w:sz w:val="24"/>
                <w:szCs w:val="24"/>
              </w:rPr>
            </w:pPr>
            <w:r w:rsidRPr="00613AC9">
              <w:rPr>
                <w:b/>
                <w:sz w:val="24"/>
                <w:szCs w:val="24"/>
              </w:rPr>
              <w:t>Rămase nesoluţionate</w:t>
            </w:r>
          </w:p>
        </w:tc>
        <w:tc>
          <w:tcPr>
            <w:tcW w:w="2268" w:type="dxa"/>
          </w:tcPr>
          <w:p w14:paraId="6D1D20F3" w14:textId="77777777" w:rsidR="00FD727C" w:rsidRPr="00613AC9" w:rsidRDefault="00FD727C">
            <w:pPr>
              <w:spacing w:line="240" w:lineRule="auto"/>
              <w:jc w:val="center"/>
              <w:rPr>
                <w:b/>
                <w:sz w:val="24"/>
                <w:szCs w:val="24"/>
              </w:rPr>
            </w:pPr>
            <w:r w:rsidRPr="00613AC9">
              <w:rPr>
                <w:b/>
                <w:sz w:val="24"/>
                <w:szCs w:val="24"/>
              </w:rPr>
              <w:t>Peste 1 an de la sesizare</w:t>
            </w:r>
          </w:p>
        </w:tc>
      </w:tr>
      <w:tr w:rsidR="00FD727C" w:rsidRPr="00613AC9" w14:paraId="01F78DA9" w14:textId="77777777" w:rsidTr="000F3422">
        <w:tc>
          <w:tcPr>
            <w:tcW w:w="2694" w:type="dxa"/>
          </w:tcPr>
          <w:p w14:paraId="5DABE9AC" w14:textId="77777777" w:rsidR="00FD727C" w:rsidRPr="00613AC9" w:rsidRDefault="00FD727C">
            <w:pPr>
              <w:spacing w:line="240" w:lineRule="auto"/>
              <w:jc w:val="center"/>
              <w:rPr>
                <w:b/>
                <w:sz w:val="24"/>
                <w:szCs w:val="24"/>
              </w:rPr>
            </w:pPr>
            <w:r w:rsidRPr="00613AC9">
              <w:rPr>
                <w:b/>
                <w:sz w:val="24"/>
                <w:szCs w:val="24"/>
              </w:rPr>
              <w:t>Parchetul de pe lângă Tribunalul Vaslui</w:t>
            </w:r>
          </w:p>
        </w:tc>
        <w:tc>
          <w:tcPr>
            <w:tcW w:w="1984" w:type="dxa"/>
            <w:vAlign w:val="center"/>
          </w:tcPr>
          <w:p w14:paraId="27304C72" w14:textId="07D183B1" w:rsidR="00FD727C" w:rsidRPr="00613AC9" w:rsidRDefault="006F11A9" w:rsidP="000F3422">
            <w:pPr>
              <w:spacing w:line="240" w:lineRule="auto"/>
              <w:jc w:val="center"/>
              <w:rPr>
                <w:sz w:val="24"/>
                <w:szCs w:val="24"/>
              </w:rPr>
            </w:pPr>
            <w:r>
              <w:rPr>
                <w:sz w:val="24"/>
                <w:szCs w:val="24"/>
              </w:rPr>
              <w:t>85</w:t>
            </w:r>
          </w:p>
        </w:tc>
        <w:tc>
          <w:tcPr>
            <w:tcW w:w="2268" w:type="dxa"/>
            <w:vAlign w:val="center"/>
          </w:tcPr>
          <w:p w14:paraId="02F1668B" w14:textId="58006082" w:rsidR="00FD727C" w:rsidRPr="00613AC9" w:rsidRDefault="006F11A9" w:rsidP="000F3422">
            <w:pPr>
              <w:spacing w:line="240" w:lineRule="auto"/>
              <w:jc w:val="center"/>
              <w:rPr>
                <w:sz w:val="24"/>
                <w:szCs w:val="24"/>
              </w:rPr>
            </w:pPr>
            <w:r>
              <w:rPr>
                <w:sz w:val="24"/>
                <w:szCs w:val="24"/>
              </w:rPr>
              <w:t>10</w:t>
            </w:r>
          </w:p>
        </w:tc>
      </w:tr>
      <w:tr w:rsidR="00FD727C" w:rsidRPr="00613AC9" w14:paraId="443C4FD0" w14:textId="77777777" w:rsidTr="000F3422">
        <w:tc>
          <w:tcPr>
            <w:tcW w:w="2694" w:type="dxa"/>
          </w:tcPr>
          <w:p w14:paraId="1102317D" w14:textId="77777777" w:rsidR="00FD727C" w:rsidRPr="00613AC9" w:rsidRDefault="00FD727C">
            <w:pPr>
              <w:spacing w:line="240" w:lineRule="auto"/>
              <w:jc w:val="center"/>
              <w:rPr>
                <w:b/>
                <w:sz w:val="24"/>
                <w:szCs w:val="24"/>
              </w:rPr>
            </w:pPr>
            <w:r w:rsidRPr="00613AC9">
              <w:rPr>
                <w:b/>
                <w:sz w:val="24"/>
                <w:szCs w:val="24"/>
              </w:rPr>
              <w:t>Parchetul de pe lângă Judecătoria Vaslui</w:t>
            </w:r>
          </w:p>
        </w:tc>
        <w:tc>
          <w:tcPr>
            <w:tcW w:w="1984" w:type="dxa"/>
            <w:vAlign w:val="center"/>
          </w:tcPr>
          <w:p w14:paraId="1C314F84" w14:textId="43F063D2" w:rsidR="00FD727C" w:rsidRPr="00613AC9" w:rsidRDefault="006F11A9" w:rsidP="000F3422">
            <w:pPr>
              <w:spacing w:line="240" w:lineRule="auto"/>
              <w:jc w:val="center"/>
              <w:rPr>
                <w:sz w:val="24"/>
                <w:szCs w:val="24"/>
              </w:rPr>
            </w:pPr>
            <w:r>
              <w:rPr>
                <w:sz w:val="24"/>
                <w:szCs w:val="24"/>
              </w:rPr>
              <w:t>98</w:t>
            </w:r>
          </w:p>
        </w:tc>
        <w:tc>
          <w:tcPr>
            <w:tcW w:w="2268" w:type="dxa"/>
            <w:vAlign w:val="center"/>
          </w:tcPr>
          <w:p w14:paraId="2AC43545" w14:textId="39830750" w:rsidR="00FD727C" w:rsidRPr="00613AC9" w:rsidRDefault="006F11A9" w:rsidP="000F3422">
            <w:pPr>
              <w:spacing w:line="240" w:lineRule="auto"/>
              <w:jc w:val="center"/>
              <w:rPr>
                <w:sz w:val="24"/>
                <w:szCs w:val="24"/>
              </w:rPr>
            </w:pPr>
            <w:r>
              <w:rPr>
                <w:sz w:val="24"/>
                <w:szCs w:val="24"/>
              </w:rPr>
              <w:t>73</w:t>
            </w:r>
          </w:p>
        </w:tc>
      </w:tr>
      <w:tr w:rsidR="00FD727C" w:rsidRPr="00613AC9" w14:paraId="50A2DC36" w14:textId="77777777" w:rsidTr="000F3422">
        <w:tc>
          <w:tcPr>
            <w:tcW w:w="2694" w:type="dxa"/>
          </w:tcPr>
          <w:p w14:paraId="58CEBDCC" w14:textId="77777777" w:rsidR="00FD727C" w:rsidRPr="00613AC9" w:rsidRDefault="00FD727C">
            <w:pPr>
              <w:spacing w:line="240" w:lineRule="auto"/>
              <w:jc w:val="center"/>
              <w:rPr>
                <w:b/>
                <w:sz w:val="24"/>
                <w:szCs w:val="24"/>
              </w:rPr>
            </w:pPr>
            <w:r w:rsidRPr="00613AC9">
              <w:rPr>
                <w:b/>
                <w:sz w:val="24"/>
                <w:szCs w:val="24"/>
              </w:rPr>
              <w:t>Parchetul de pe lângă Judecătoria Bârlad</w:t>
            </w:r>
          </w:p>
        </w:tc>
        <w:tc>
          <w:tcPr>
            <w:tcW w:w="1984" w:type="dxa"/>
            <w:vAlign w:val="center"/>
          </w:tcPr>
          <w:p w14:paraId="0E540FC8" w14:textId="3CDA110F" w:rsidR="00FD727C" w:rsidRPr="00613AC9" w:rsidRDefault="006F11A9" w:rsidP="000F3422">
            <w:pPr>
              <w:spacing w:line="240" w:lineRule="auto"/>
              <w:jc w:val="center"/>
              <w:rPr>
                <w:sz w:val="24"/>
                <w:szCs w:val="24"/>
              </w:rPr>
            </w:pPr>
            <w:r>
              <w:rPr>
                <w:sz w:val="24"/>
                <w:szCs w:val="24"/>
              </w:rPr>
              <w:t>42</w:t>
            </w:r>
          </w:p>
        </w:tc>
        <w:tc>
          <w:tcPr>
            <w:tcW w:w="2268" w:type="dxa"/>
            <w:vAlign w:val="center"/>
          </w:tcPr>
          <w:p w14:paraId="49EE28DF" w14:textId="14CD5115" w:rsidR="00FD727C" w:rsidRPr="00613AC9" w:rsidRDefault="006F11A9" w:rsidP="000F3422">
            <w:pPr>
              <w:spacing w:line="240" w:lineRule="auto"/>
              <w:jc w:val="center"/>
              <w:rPr>
                <w:sz w:val="24"/>
                <w:szCs w:val="24"/>
              </w:rPr>
            </w:pPr>
            <w:r>
              <w:rPr>
                <w:sz w:val="24"/>
                <w:szCs w:val="24"/>
              </w:rPr>
              <w:t>9</w:t>
            </w:r>
          </w:p>
        </w:tc>
      </w:tr>
      <w:tr w:rsidR="00FD727C" w:rsidRPr="00613AC9" w14:paraId="3CB5B952" w14:textId="77777777" w:rsidTr="000F3422">
        <w:tc>
          <w:tcPr>
            <w:tcW w:w="2694" w:type="dxa"/>
          </w:tcPr>
          <w:p w14:paraId="12E6DE5C" w14:textId="77777777" w:rsidR="00FD727C" w:rsidRPr="00613AC9" w:rsidRDefault="00FD727C">
            <w:pPr>
              <w:spacing w:line="240" w:lineRule="auto"/>
              <w:jc w:val="center"/>
              <w:rPr>
                <w:b/>
                <w:sz w:val="24"/>
                <w:szCs w:val="24"/>
              </w:rPr>
            </w:pPr>
            <w:r w:rsidRPr="00613AC9">
              <w:rPr>
                <w:b/>
                <w:sz w:val="24"/>
                <w:szCs w:val="24"/>
              </w:rPr>
              <w:t>Parchetul de pe lângă Judecătoria Huşi</w:t>
            </w:r>
          </w:p>
        </w:tc>
        <w:tc>
          <w:tcPr>
            <w:tcW w:w="1984" w:type="dxa"/>
            <w:vAlign w:val="center"/>
          </w:tcPr>
          <w:p w14:paraId="3DED21A0" w14:textId="23AC43EF" w:rsidR="00FD727C" w:rsidRPr="00613AC9" w:rsidRDefault="006F11A9" w:rsidP="000F3422">
            <w:pPr>
              <w:spacing w:line="240" w:lineRule="auto"/>
              <w:jc w:val="center"/>
              <w:rPr>
                <w:sz w:val="24"/>
                <w:szCs w:val="24"/>
              </w:rPr>
            </w:pPr>
            <w:r>
              <w:rPr>
                <w:sz w:val="24"/>
                <w:szCs w:val="24"/>
              </w:rPr>
              <w:t>7</w:t>
            </w:r>
          </w:p>
        </w:tc>
        <w:tc>
          <w:tcPr>
            <w:tcW w:w="2268" w:type="dxa"/>
            <w:vAlign w:val="center"/>
          </w:tcPr>
          <w:p w14:paraId="4D2FC56D" w14:textId="22B6EF3C" w:rsidR="00FD727C" w:rsidRPr="00613AC9" w:rsidRDefault="006F11A9" w:rsidP="000F3422">
            <w:pPr>
              <w:spacing w:line="240" w:lineRule="auto"/>
              <w:jc w:val="center"/>
              <w:rPr>
                <w:sz w:val="24"/>
                <w:szCs w:val="24"/>
              </w:rPr>
            </w:pPr>
            <w:r>
              <w:rPr>
                <w:sz w:val="24"/>
                <w:szCs w:val="24"/>
              </w:rPr>
              <w:t>1</w:t>
            </w:r>
          </w:p>
        </w:tc>
      </w:tr>
      <w:tr w:rsidR="00FD727C" w:rsidRPr="00613AC9" w14:paraId="691E8894" w14:textId="77777777" w:rsidTr="000F3422">
        <w:tc>
          <w:tcPr>
            <w:tcW w:w="2694" w:type="dxa"/>
          </w:tcPr>
          <w:p w14:paraId="229346A6" w14:textId="77777777" w:rsidR="00FD727C" w:rsidRPr="00613AC9" w:rsidRDefault="00FD727C">
            <w:pPr>
              <w:spacing w:line="240" w:lineRule="auto"/>
              <w:jc w:val="center"/>
              <w:rPr>
                <w:b/>
                <w:sz w:val="24"/>
                <w:szCs w:val="24"/>
              </w:rPr>
            </w:pPr>
            <w:r w:rsidRPr="00613AC9">
              <w:rPr>
                <w:b/>
                <w:sz w:val="24"/>
                <w:szCs w:val="24"/>
              </w:rPr>
              <w:t>TOTAL</w:t>
            </w:r>
          </w:p>
        </w:tc>
        <w:tc>
          <w:tcPr>
            <w:tcW w:w="1984" w:type="dxa"/>
            <w:vAlign w:val="center"/>
          </w:tcPr>
          <w:p w14:paraId="070A0934" w14:textId="28D6020B" w:rsidR="00FD727C" w:rsidRPr="00613AC9" w:rsidRDefault="006F11A9" w:rsidP="000F3422">
            <w:pPr>
              <w:spacing w:line="240" w:lineRule="auto"/>
              <w:jc w:val="center"/>
              <w:rPr>
                <w:b/>
                <w:sz w:val="24"/>
                <w:szCs w:val="24"/>
              </w:rPr>
            </w:pPr>
            <w:r>
              <w:rPr>
                <w:b/>
                <w:sz w:val="24"/>
                <w:szCs w:val="24"/>
              </w:rPr>
              <w:t>232</w:t>
            </w:r>
          </w:p>
        </w:tc>
        <w:tc>
          <w:tcPr>
            <w:tcW w:w="2268" w:type="dxa"/>
            <w:vAlign w:val="center"/>
          </w:tcPr>
          <w:p w14:paraId="21738E15" w14:textId="1F490C68" w:rsidR="00FD727C" w:rsidRPr="00613AC9" w:rsidRDefault="006F11A9" w:rsidP="000F3422">
            <w:pPr>
              <w:spacing w:line="240" w:lineRule="auto"/>
              <w:jc w:val="center"/>
              <w:rPr>
                <w:b/>
                <w:sz w:val="24"/>
                <w:szCs w:val="24"/>
              </w:rPr>
            </w:pPr>
            <w:r>
              <w:rPr>
                <w:b/>
                <w:sz w:val="24"/>
                <w:szCs w:val="24"/>
              </w:rPr>
              <w:t>93</w:t>
            </w:r>
          </w:p>
        </w:tc>
      </w:tr>
    </w:tbl>
    <w:p w14:paraId="386A5AE6" w14:textId="77777777" w:rsidR="00FD727C" w:rsidRPr="00613AC9" w:rsidRDefault="00FD727C" w:rsidP="00A300B3">
      <w:pPr>
        <w:spacing w:line="240" w:lineRule="auto"/>
        <w:rPr>
          <w:b/>
          <w:sz w:val="24"/>
          <w:szCs w:val="24"/>
        </w:rPr>
      </w:pPr>
    </w:p>
    <w:p w14:paraId="632E0411" w14:textId="77777777" w:rsidR="00FD727C" w:rsidRPr="00613AC9" w:rsidRDefault="00FD727C" w:rsidP="00A300B3">
      <w:pPr>
        <w:ind w:firstLine="1134"/>
        <w:rPr>
          <w:sz w:val="24"/>
          <w:szCs w:val="24"/>
        </w:rPr>
      </w:pPr>
      <w:r w:rsidRPr="00613AC9">
        <w:rPr>
          <w:sz w:val="24"/>
          <w:szCs w:val="24"/>
        </w:rPr>
        <w:t xml:space="preserve">Situaţia la </w:t>
      </w:r>
      <w:r w:rsidRPr="00613AC9">
        <w:rPr>
          <w:b/>
          <w:sz w:val="24"/>
          <w:szCs w:val="24"/>
        </w:rPr>
        <w:t>activitatea de supraveghere a urmăririi penale</w:t>
      </w:r>
      <w:r w:rsidRPr="00613AC9">
        <w:rPr>
          <w:sz w:val="24"/>
          <w:szCs w:val="24"/>
        </w:rPr>
        <w:t>:</w:t>
      </w:r>
    </w:p>
    <w:p w14:paraId="775EEA32" w14:textId="6074163F" w:rsidR="00FD727C" w:rsidRPr="00613AC9" w:rsidRDefault="00FD727C" w:rsidP="00A300B3">
      <w:pPr>
        <w:ind w:firstLine="1134"/>
        <w:rPr>
          <w:sz w:val="24"/>
          <w:szCs w:val="24"/>
        </w:rPr>
      </w:pPr>
      <w:r w:rsidRPr="00613AC9">
        <w:rPr>
          <w:sz w:val="24"/>
          <w:szCs w:val="24"/>
        </w:rPr>
        <w:t>Din totalul de 1</w:t>
      </w:r>
      <w:r w:rsidR="00286D43">
        <w:rPr>
          <w:sz w:val="24"/>
          <w:szCs w:val="24"/>
        </w:rPr>
        <w:t>3.657</w:t>
      </w:r>
      <w:r w:rsidRPr="00613AC9">
        <w:rPr>
          <w:sz w:val="24"/>
          <w:szCs w:val="24"/>
        </w:rPr>
        <w:t xml:space="preserve"> de dosare soluţionate, în 6.</w:t>
      </w:r>
      <w:r w:rsidR="00763D1E">
        <w:rPr>
          <w:sz w:val="24"/>
          <w:szCs w:val="24"/>
        </w:rPr>
        <w:t>979</w:t>
      </w:r>
      <w:r w:rsidRPr="00613AC9">
        <w:rPr>
          <w:sz w:val="24"/>
          <w:szCs w:val="24"/>
        </w:rPr>
        <w:t xml:space="preserve"> cauze s-a depăşit termenul de un an de la data sesizării.</w:t>
      </w:r>
    </w:p>
    <w:p w14:paraId="0F4B8132" w14:textId="77777777" w:rsidR="00FD727C" w:rsidRPr="00613AC9" w:rsidRDefault="00FD727C" w:rsidP="00A300B3">
      <w:pPr>
        <w:ind w:firstLine="1134"/>
        <w:rPr>
          <w:sz w:val="24"/>
          <w:szCs w:val="24"/>
        </w:rPr>
      </w:pPr>
      <w:r w:rsidRPr="00613AC9">
        <w:rPr>
          <w:sz w:val="24"/>
          <w:szCs w:val="24"/>
        </w:rPr>
        <w:t>Situaţia pe unităţi este următoarea:</w:t>
      </w:r>
    </w:p>
    <w:p w14:paraId="5EA8068C" w14:textId="77777777" w:rsidR="00FD727C" w:rsidRPr="00613AC9" w:rsidRDefault="00FD727C" w:rsidP="00A300B3">
      <w:pPr>
        <w:spacing w:line="240" w:lineRule="auto"/>
        <w:rPr>
          <w:sz w:val="24"/>
          <w:szCs w:val="24"/>
        </w:rPr>
      </w:pPr>
    </w:p>
    <w:tbl>
      <w:tblPr>
        <w:tblW w:w="936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18"/>
        <w:gridCol w:w="2463"/>
        <w:gridCol w:w="2079"/>
      </w:tblGrid>
      <w:tr w:rsidR="00FD727C" w:rsidRPr="00613AC9" w14:paraId="644C22D3" w14:textId="77777777" w:rsidTr="001C233A">
        <w:tc>
          <w:tcPr>
            <w:tcW w:w="2700" w:type="dxa"/>
          </w:tcPr>
          <w:p w14:paraId="6F100937" w14:textId="77777777" w:rsidR="00FD727C" w:rsidRPr="00613AC9" w:rsidRDefault="00FD727C">
            <w:pPr>
              <w:spacing w:line="240" w:lineRule="auto"/>
              <w:jc w:val="center"/>
              <w:rPr>
                <w:b/>
                <w:sz w:val="24"/>
                <w:szCs w:val="24"/>
              </w:rPr>
            </w:pPr>
            <w:r w:rsidRPr="00613AC9">
              <w:rPr>
                <w:b/>
                <w:sz w:val="24"/>
                <w:szCs w:val="24"/>
              </w:rPr>
              <w:t>Unitatea</w:t>
            </w:r>
          </w:p>
        </w:tc>
        <w:tc>
          <w:tcPr>
            <w:tcW w:w="2118" w:type="dxa"/>
          </w:tcPr>
          <w:p w14:paraId="553E7372" w14:textId="77777777" w:rsidR="00FD727C" w:rsidRPr="00613AC9" w:rsidRDefault="00FD727C">
            <w:pPr>
              <w:spacing w:line="240" w:lineRule="auto"/>
              <w:jc w:val="center"/>
              <w:rPr>
                <w:b/>
                <w:sz w:val="24"/>
                <w:szCs w:val="24"/>
              </w:rPr>
            </w:pPr>
            <w:r w:rsidRPr="00613AC9">
              <w:rPr>
                <w:b/>
                <w:sz w:val="24"/>
                <w:szCs w:val="24"/>
              </w:rPr>
              <w:t>Total dosare soluţionate</w:t>
            </w:r>
          </w:p>
        </w:tc>
        <w:tc>
          <w:tcPr>
            <w:tcW w:w="2463" w:type="dxa"/>
          </w:tcPr>
          <w:p w14:paraId="57DFCEFA" w14:textId="77777777" w:rsidR="00FD727C" w:rsidRPr="00613AC9" w:rsidRDefault="00FD727C">
            <w:pPr>
              <w:spacing w:line="240" w:lineRule="auto"/>
              <w:jc w:val="center"/>
              <w:rPr>
                <w:b/>
                <w:sz w:val="24"/>
                <w:szCs w:val="24"/>
              </w:rPr>
            </w:pPr>
            <w:r w:rsidRPr="00613AC9">
              <w:rPr>
                <w:b/>
                <w:sz w:val="24"/>
                <w:szCs w:val="24"/>
              </w:rPr>
              <w:t>Peste 1 an de la sesizare</w:t>
            </w:r>
          </w:p>
        </w:tc>
        <w:tc>
          <w:tcPr>
            <w:tcW w:w="2079" w:type="dxa"/>
          </w:tcPr>
          <w:p w14:paraId="4014429C" w14:textId="77777777" w:rsidR="00FD727C" w:rsidRPr="00613AC9" w:rsidRDefault="00FD727C">
            <w:pPr>
              <w:jc w:val="center"/>
              <w:rPr>
                <w:b/>
                <w:sz w:val="24"/>
                <w:szCs w:val="24"/>
              </w:rPr>
            </w:pPr>
            <w:r w:rsidRPr="00613AC9">
              <w:rPr>
                <w:b/>
                <w:sz w:val="24"/>
                <w:szCs w:val="24"/>
              </w:rPr>
              <w:t>Operativitate</w:t>
            </w:r>
          </w:p>
        </w:tc>
      </w:tr>
      <w:tr w:rsidR="00FD727C" w:rsidRPr="00613AC9" w14:paraId="643D185C" w14:textId="77777777" w:rsidTr="000F3422">
        <w:tc>
          <w:tcPr>
            <w:tcW w:w="2700" w:type="dxa"/>
          </w:tcPr>
          <w:p w14:paraId="57E0F5C8" w14:textId="77777777" w:rsidR="00FD727C" w:rsidRPr="00613AC9" w:rsidRDefault="00FD727C">
            <w:pPr>
              <w:spacing w:line="240" w:lineRule="auto"/>
              <w:jc w:val="center"/>
              <w:rPr>
                <w:b/>
                <w:sz w:val="24"/>
                <w:szCs w:val="24"/>
              </w:rPr>
            </w:pPr>
            <w:r w:rsidRPr="00613AC9">
              <w:rPr>
                <w:b/>
                <w:sz w:val="24"/>
                <w:szCs w:val="24"/>
              </w:rPr>
              <w:t>Parchetul de pe lângă Tribunalul Vaslui</w:t>
            </w:r>
          </w:p>
        </w:tc>
        <w:tc>
          <w:tcPr>
            <w:tcW w:w="2118" w:type="dxa"/>
            <w:vAlign w:val="center"/>
          </w:tcPr>
          <w:p w14:paraId="6C41E088" w14:textId="16588F77" w:rsidR="00FD727C" w:rsidRPr="00613AC9" w:rsidRDefault="00763D1E" w:rsidP="000F3422">
            <w:pPr>
              <w:jc w:val="center"/>
              <w:rPr>
                <w:sz w:val="24"/>
                <w:szCs w:val="24"/>
              </w:rPr>
            </w:pPr>
            <w:r>
              <w:rPr>
                <w:sz w:val="24"/>
                <w:szCs w:val="24"/>
              </w:rPr>
              <w:t>203</w:t>
            </w:r>
          </w:p>
        </w:tc>
        <w:tc>
          <w:tcPr>
            <w:tcW w:w="2463" w:type="dxa"/>
            <w:vAlign w:val="center"/>
          </w:tcPr>
          <w:p w14:paraId="364FAA4F" w14:textId="55B27C60" w:rsidR="00FD727C" w:rsidRPr="00613AC9" w:rsidRDefault="00763D1E" w:rsidP="000F3422">
            <w:pPr>
              <w:jc w:val="center"/>
              <w:rPr>
                <w:sz w:val="24"/>
                <w:szCs w:val="24"/>
              </w:rPr>
            </w:pPr>
            <w:r>
              <w:rPr>
                <w:sz w:val="24"/>
                <w:szCs w:val="24"/>
              </w:rPr>
              <w:t>142</w:t>
            </w:r>
          </w:p>
        </w:tc>
        <w:tc>
          <w:tcPr>
            <w:tcW w:w="2079" w:type="dxa"/>
            <w:vAlign w:val="center"/>
          </w:tcPr>
          <w:p w14:paraId="29455791" w14:textId="454C95BA" w:rsidR="00FD727C" w:rsidRPr="00613AC9" w:rsidRDefault="00FC50CF" w:rsidP="000F3422">
            <w:pPr>
              <w:jc w:val="center"/>
              <w:rPr>
                <w:sz w:val="24"/>
                <w:szCs w:val="24"/>
              </w:rPr>
            </w:pPr>
            <w:r>
              <w:rPr>
                <w:sz w:val="24"/>
                <w:szCs w:val="24"/>
              </w:rPr>
              <w:t>69,95</w:t>
            </w:r>
            <w:r w:rsidR="00763D1E">
              <w:rPr>
                <w:sz w:val="24"/>
                <w:szCs w:val="24"/>
              </w:rPr>
              <w:t>%</w:t>
            </w:r>
          </w:p>
        </w:tc>
      </w:tr>
      <w:tr w:rsidR="00FD727C" w:rsidRPr="00613AC9" w14:paraId="052F2045" w14:textId="77777777" w:rsidTr="000F3422">
        <w:tc>
          <w:tcPr>
            <w:tcW w:w="2700" w:type="dxa"/>
          </w:tcPr>
          <w:p w14:paraId="16DC7497" w14:textId="77777777" w:rsidR="00FD727C" w:rsidRPr="00613AC9" w:rsidRDefault="00FD727C">
            <w:pPr>
              <w:spacing w:line="240" w:lineRule="auto"/>
              <w:jc w:val="center"/>
              <w:rPr>
                <w:b/>
                <w:sz w:val="24"/>
                <w:szCs w:val="24"/>
              </w:rPr>
            </w:pPr>
            <w:r w:rsidRPr="00613AC9">
              <w:rPr>
                <w:b/>
                <w:sz w:val="24"/>
                <w:szCs w:val="24"/>
              </w:rPr>
              <w:t>Parchetul de pe lângă Judecătoria Vaslui</w:t>
            </w:r>
          </w:p>
        </w:tc>
        <w:tc>
          <w:tcPr>
            <w:tcW w:w="2118" w:type="dxa"/>
            <w:vAlign w:val="center"/>
          </w:tcPr>
          <w:p w14:paraId="22717F4D" w14:textId="4A069CD5" w:rsidR="00FD727C" w:rsidRPr="00613AC9" w:rsidRDefault="00763D1E" w:rsidP="000F3422">
            <w:pPr>
              <w:jc w:val="center"/>
              <w:rPr>
                <w:sz w:val="24"/>
                <w:szCs w:val="24"/>
              </w:rPr>
            </w:pPr>
            <w:r>
              <w:rPr>
                <w:sz w:val="24"/>
                <w:szCs w:val="24"/>
              </w:rPr>
              <w:t>7.349</w:t>
            </w:r>
          </w:p>
        </w:tc>
        <w:tc>
          <w:tcPr>
            <w:tcW w:w="2463" w:type="dxa"/>
            <w:vAlign w:val="center"/>
          </w:tcPr>
          <w:p w14:paraId="772D7A85" w14:textId="4650BD98" w:rsidR="00FD727C" w:rsidRPr="00613AC9" w:rsidRDefault="00763D1E" w:rsidP="000F3422">
            <w:pPr>
              <w:jc w:val="center"/>
              <w:rPr>
                <w:sz w:val="24"/>
                <w:szCs w:val="24"/>
              </w:rPr>
            </w:pPr>
            <w:r>
              <w:rPr>
                <w:sz w:val="24"/>
                <w:szCs w:val="24"/>
              </w:rPr>
              <w:t>3.998</w:t>
            </w:r>
          </w:p>
        </w:tc>
        <w:tc>
          <w:tcPr>
            <w:tcW w:w="2079" w:type="dxa"/>
            <w:vAlign w:val="center"/>
          </w:tcPr>
          <w:p w14:paraId="26C24072" w14:textId="1BB85D7D" w:rsidR="00FD727C" w:rsidRPr="00613AC9" w:rsidRDefault="00FC50CF" w:rsidP="000F3422">
            <w:pPr>
              <w:jc w:val="center"/>
              <w:rPr>
                <w:sz w:val="24"/>
                <w:szCs w:val="24"/>
              </w:rPr>
            </w:pPr>
            <w:r>
              <w:rPr>
                <w:sz w:val="24"/>
                <w:szCs w:val="24"/>
              </w:rPr>
              <w:t>54,40</w:t>
            </w:r>
            <w:r w:rsidR="00763D1E">
              <w:rPr>
                <w:sz w:val="24"/>
                <w:szCs w:val="24"/>
              </w:rPr>
              <w:t>%</w:t>
            </w:r>
          </w:p>
        </w:tc>
      </w:tr>
      <w:tr w:rsidR="00FD727C" w:rsidRPr="00613AC9" w14:paraId="4E4E94C8" w14:textId="77777777" w:rsidTr="000F3422">
        <w:tc>
          <w:tcPr>
            <w:tcW w:w="2700" w:type="dxa"/>
          </w:tcPr>
          <w:p w14:paraId="7BF5BC26" w14:textId="77777777" w:rsidR="00FD727C" w:rsidRPr="00613AC9" w:rsidRDefault="00FD727C">
            <w:pPr>
              <w:spacing w:line="240" w:lineRule="auto"/>
              <w:jc w:val="center"/>
              <w:rPr>
                <w:b/>
                <w:sz w:val="24"/>
                <w:szCs w:val="24"/>
              </w:rPr>
            </w:pPr>
            <w:r w:rsidRPr="00613AC9">
              <w:rPr>
                <w:b/>
                <w:sz w:val="24"/>
                <w:szCs w:val="24"/>
              </w:rPr>
              <w:t>Parchetul de pe lângă Judecătoria Bârlad</w:t>
            </w:r>
          </w:p>
        </w:tc>
        <w:tc>
          <w:tcPr>
            <w:tcW w:w="2118" w:type="dxa"/>
            <w:vAlign w:val="center"/>
          </w:tcPr>
          <w:p w14:paraId="1D3FE9C7" w14:textId="7CCDFB3F" w:rsidR="00FD727C" w:rsidRPr="00613AC9" w:rsidRDefault="00763D1E" w:rsidP="000F3422">
            <w:pPr>
              <w:jc w:val="center"/>
              <w:rPr>
                <w:sz w:val="24"/>
                <w:szCs w:val="24"/>
              </w:rPr>
            </w:pPr>
            <w:r>
              <w:rPr>
                <w:sz w:val="24"/>
                <w:szCs w:val="24"/>
              </w:rPr>
              <w:t>4.137</w:t>
            </w:r>
          </w:p>
        </w:tc>
        <w:tc>
          <w:tcPr>
            <w:tcW w:w="2463" w:type="dxa"/>
            <w:vAlign w:val="center"/>
          </w:tcPr>
          <w:p w14:paraId="37F84764" w14:textId="1C78BA92" w:rsidR="00FD727C" w:rsidRPr="00613AC9" w:rsidRDefault="00763D1E" w:rsidP="000F3422">
            <w:pPr>
              <w:jc w:val="center"/>
              <w:rPr>
                <w:sz w:val="24"/>
                <w:szCs w:val="24"/>
              </w:rPr>
            </w:pPr>
            <w:r>
              <w:rPr>
                <w:sz w:val="24"/>
                <w:szCs w:val="24"/>
              </w:rPr>
              <w:t>2.356</w:t>
            </w:r>
          </w:p>
        </w:tc>
        <w:tc>
          <w:tcPr>
            <w:tcW w:w="2079" w:type="dxa"/>
            <w:vAlign w:val="center"/>
          </w:tcPr>
          <w:p w14:paraId="4AD7A7D6" w14:textId="41F14130" w:rsidR="00FD727C" w:rsidRPr="00613AC9" w:rsidRDefault="00FC50CF" w:rsidP="000F3422">
            <w:pPr>
              <w:jc w:val="center"/>
              <w:rPr>
                <w:sz w:val="24"/>
                <w:szCs w:val="24"/>
              </w:rPr>
            </w:pPr>
            <w:r>
              <w:rPr>
                <w:sz w:val="24"/>
                <w:szCs w:val="24"/>
              </w:rPr>
              <w:t>56,94</w:t>
            </w:r>
            <w:r w:rsidR="00763D1E">
              <w:rPr>
                <w:sz w:val="24"/>
                <w:szCs w:val="24"/>
              </w:rPr>
              <w:t>%</w:t>
            </w:r>
          </w:p>
        </w:tc>
      </w:tr>
      <w:tr w:rsidR="00FD727C" w:rsidRPr="00613AC9" w14:paraId="77628330" w14:textId="77777777" w:rsidTr="000F3422">
        <w:tc>
          <w:tcPr>
            <w:tcW w:w="2700" w:type="dxa"/>
          </w:tcPr>
          <w:p w14:paraId="37AEA6E8" w14:textId="77777777" w:rsidR="00FD727C" w:rsidRPr="00613AC9" w:rsidRDefault="00FD727C">
            <w:pPr>
              <w:spacing w:line="240" w:lineRule="auto"/>
              <w:jc w:val="center"/>
              <w:rPr>
                <w:b/>
                <w:sz w:val="24"/>
                <w:szCs w:val="24"/>
              </w:rPr>
            </w:pPr>
            <w:r w:rsidRPr="00613AC9">
              <w:rPr>
                <w:b/>
                <w:sz w:val="24"/>
                <w:szCs w:val="24"/>
              </w:rPr>
              <w:t>Parchetul de pe lângă Judecătoria Huşi</w:t>
            </w:r>
          </w:p>
        </w:tc>
        <w:tc>
          <w:tcPr>
            <w:tcW w:w="2118" w:type="dxa"/>
            <w:vAlign w:val="center"/>
          </w:tcPr>
          <w:p w14:paraId="4245DB7D" w14:textId="48D973CE" w:rsidR="00FD727C" w:rsidRPr="00613AC9" w:rsidRDefault="00763D1E" w:rsidP="000F3422">
            <w:pPr>
              <w:jc w:val="center"/>
              <w:rPr>
                <w:sz w:val="24"/>
                <w:szCs w:val="24"/>
              </w:rPr>
            </w:pPr>
            <w:r>
              <w:rPr>
                <w:sz w:val="24"/>
                <w:szCs w:val="24"/>
              </w:rPr>
              <w:t>1.968</w:t>
            </w:r>
          </w:p>
        </w:tc>
        <w:tc>
          <w:tcPr>
            <w:tcW w:w="2463" w:type="dxa"/>
            <w:vAlign w:val="center"/>
          </w:tcPr>
          <w:p w14:paraId="0D020FA6" w14:textId="5961EC4F" w:rsidR="00FD727C" w:rsidRPr="00613AC9" w:rsidRDefault="00763D1E" w:rsidP="000F3422">
            <w:pPr>
              <w:jc w:val="center"/>
              <w:rPr>
                <w:sz w:val="24"/>
                <w:szCs w:val="24"/>
              </w:rPr>
            </w:pPr>
            <w:r>
              <w:rPr>
                <w:sz w:val="24"/>
                <w:szCs w:val="24"/>
              </w:rPr>
              <w:t>483</w:t>
            </w:r>
          </w:p>
        </w:tc>
        <w:tc>
          <w:tcPr>
            <w:tcW w:w="2079" w:type="dxa"/>
            <w:vAlign w:val="center"/>
          </w:tcPr>
          <w:p w14:paraId="231F007D" w14:textId="3B01EE2C" w:rsidR="00FD727C" w:rsidRPr="00613AC9" w:rsidRDefault="00FC50CF" w:rsidP="000F3422">
            <w:pPr>
              <w:jc w:val="center"/>
              <w:rPr>
                <w:sz w:val="24"/>
                <w:szCs w:val="24"/>
              </w:rPr>
            </w:pPr>
            <w:r>
              <w:rPr>
                <w:sz w:val="24"/>
                <w:szCs w:val="24"/>
              </w:rPr>
              <w:t>24,54%</w:t>
            </w:r>
          </w:p>
        </w:tc>
      </w:tr>
      <w:tr w:rsidR="00FD727C" w:rsidRPr="00613AC9" w14:paraId="55C27501" w14:textId="77777777" w:rsidTr="000F3422">
        <w:tc>
          <w:tcPr>
            <w:tcW w:w="2700" w:type="dxa"/>
          </w:tcPr>
          <w:p w14:paraId="194FC918" w14:textId="77777777" w:rsidR="00FD727C" w:rsidRPr="00613AC9" w:rsidRDefault="00FD727C">
            <w:pPr>
              <w:spacing w:line="240" w:lineRule="auto"/>
              <w:jc w:val="center"/>
              <w:rPr>
                <w:b/>
                <w:sz w:val="24"/>
                <w:szCs w:val="24"/>
              </w:rPr>
            </w:pPr>
            <w:r w:rsidRPr="00613AC9">
              <w:rPr>
                <w:b/>
                <w:sz w:val="24"/>
                <w:szCs w:val="24"/>
              </w:rPr>
              <w:t>TOTAL</w:t>
            </w:r>
          </w:p>
        </w:tc>
        <w:tc>
          <w:tcPr>
            <w:tcW w:w="2118" w:type="dxa"/>
            <w:vAlign w:val="center"/>
          </w:tcPr>
          <w:p w14:paraId="24E24C8D" w14:textId="57080DD5" w:rsidR="00FD727C" w:rsidRPr="00613AC9" w:rsidRDefault="00763D1E" w:rsidP="000F3422">
            <w:pPr>
              <w:jc w:val="center"/>
              <w:rPr>
                <w:b/>
                <w:sz w:val="24"/>
                <w:szCs w:val="24"/>
              </w:rPr>
            </w:pPr>
            <w:r>
              <w:rPr>
                <w:b/>
                <w:sz w:val="24"/>
                <w:szCs w:val="24"/>
              </w:rPr>
              <w:t>13.657</w:t>
            </w:r>
          </w:p>
        </w:tc>
        <w:tc>
          <w:tcPr>
            <w:tcW w:w="2463" w:type="dxa"/>
            <w:vAlign w:val="center"/>
          </w:tcPr>
          <w:p w14:paraId="189F84DB" w14:textId="349AFA5A" w:rsidR="00FD727C" w:rsidRPr="00613AC9" w:rsidRDefault="00763D1E" w:rsidP="000F3422">
            <w:pPr>
              <w:jc w:val="center"/>
              <w:rPr>
                <w:b/>
                <w:sz w:val="24"/>
                <w:szCs w:val="24"/>
              </w:rPr>
            </w:pPr>
            <w:r>
              <w:rPr>
                <w:b/>
                <w:sz w:val="24"/>
                <w:szCs w:val="24"/>
              </w:rPr>
              <w:t>6.979</w:t>
            </w:r>
          </w:p>
        </w:tc>
        <w:tc>
          <w:tcPr>
            <w:tcW w:w="2079" w:type="dxa"/>
            <w:vAlign w:val="center"/>
          </w:tcPr>
          <w:p w14:paraId="3AB891E9" w14:textId="26602458" w:rsidR="00FD727C" w:rsidRPr="00613AC9" w:rsidRDefault="00690FCF" w:rsidP="000F3422">
            <w:pPr>
              <w:jc w:val="center"/>
              <w:rPr>
                <w:b/>
                <w:sz w:val="24"/>
                <w:szCs w:val="24"/>
              </w:rPr>
            </w:pPr>
            <w:r>
              <w:rPr>
                <w:b/>
                <w:sz w:val="24"/>
                <w:szCs w:val="24"/>
              </w:rPr>
              <w:t>51,10</w:t>
            </w:r>
            <w:r w:rsidR="00763D1E">
              <w:rPr>
                <w:b/>
                <w:sz w:val="24"/>
                <w:szCs w:val="24"/>
              </w:rPr>
              <w:t>%</w:t>
            </w:r>
          </w:p>
        </w:tc>
      </w:tr>
    </w:tbl>
    <w:p w14:paraId="200F8DA5" w14:textId="4975C1EB" w:rsidR="00FD727C" w:rsidRPr="00613AC9" w:rsidRDefault="00FD727C" w:rsidP="00A300B3">
      <w:pPr>
        <w:ind w:firstLine="1416"/>
        <w:rPr>
          <w:sz w:val="24"/>
          <w:szCs w:val="24"/>
        </w:rPr>
      </w:pPr>
      <w:r w:rsidRPr="00613AC9">
        <w:rPr>
          <w:sz w:val="24"/>
          <w:szCs w:val="24"/>
        </w:rPr>
        <w:t>Au rămas nesoluţionate 2</w:t>
      </w:r>
      <w:r w:rsidR="002C11D6">
        <w:rPr>
          <w:sz w:val="24"/>
          <w:szCs w:val="24"/>
        </w:rPr>
        <w:t>0.874</w:t>
      </w:r>
      <w:r w:rsidRPr="00613AC9">
        <w:rPr>
          <w:sz w:val="24"/>
          <w:szCs w:val="24"/>
        </w:rPr>
        <w:t xml:space="preserve"> dosare aflate în activitatea de supraveghere a urmăririi penale pe total judeţ, din care 13.</w:t>
      </w:r>
      <w:r w:rsidR="002C11D6">
        <w:rPr>
          <w:sz w:val="24"/>
          <w:szCs w:val="24"/>
        </w:rPr>
        <w:t>025</w:t>
      </w:r>
      <w:r w:rsidRPr="00613AC9">
        <w:rPr>
          <w:sz w:val="24"/>
          <w:szCs w:val="24"/>
        </w:rPr>
        <w:t xml:space="preserve"> au depăşit termenul de 1 an de la sesizare. Situaţia pe unităţi este următoarea:</w:t>
      </w:r>
    </w:p>
    <w:p w14:paraId="0FB9A419" w14:textId="77777777" w:rsidR="00FD727C" w:rsidRPr="00613AC9" w:rsidRDefault="00FD727C" w:rsidP="00A300B3">
      <w:pPr>
        <w:ind w:firstLine="1416"/>
        <w:rPr>
          <w:sz w:val="24"/>
          <w:szCs w:val="24"/>
        </w:rPr>
      </w:pP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984"/>
        <w:gridCol w:w="2410"/>
      </w:tblGrid>
      <w:tr w:rsidR="00FD727C" w:rsidRPr="00613AC9" w14:paraId="6640249D" w14:textId="77777777" w:rsidTr="00A300B3">
        <w:tc>
          <w:tcPr>
            <w:tcW w:w="2552" w:type="dxa"/>
          </w:tcPr>
          <w:p w14:paraId="5FD90C8D" w14:textId="77777777" w:rsidR="00FD727C" w:rsidRPr="00613AC9" w:rsidRDefault="00FD727C">
            <w:pPr>
              <w:spacing w:line="240" w:lineRule="auto"/>
              <w:jc w:val="center"/>
              <w:rPr>
                <w:b/>
                <w:sz w:val="24"/>
                <w:szCs w:val="24"/>
              </w:rPr>
            </w:pPr>
            <w:r w:rsidRPr="00613AC9">
              <w:rPr>
                <w:b/>
                <w:sz w:val="24"/>
                <w:szCs w:val="24"/>
              </w:rPr>
              <w:t>Unitatea</w:t>
            </w:r>
          </w:p>
        </w:tc>
        <w:tc>
          <w:tcPr>
            <w:tcW w:w="1984" w:type="dxa"/>
          </w:tcPr>
          <w:p w14:paraId="24C36347" w14:textId="77777777" w:rsidR="00FD727C" w:rsidRPr="00613AC9" w:rsidRDefault="00FD727C">
            <w:pPr>
              <w:spacing w:line="240" w:lineRule="auto"/>
              <w:jc w:val="center"/>
              <w:rPr>
                <w:b/>
                <w:sz w:val="24"/>
                <w:szCs w:val="24"/>
              </w:rPr>
            </w:pPr>
            <w:r w:rsidRPr="00613AC9">
              <w:rPr>
                <w:b/>
                <w:sz w:val="24"/>
                <w:szCs w:val="24"/>
              </w:rPr>
              <w:t>Rămase nesoluţionate</w:t>
            </w:r>
          </w:p>
        </w:tc>
        <w:tc>
          <w:tcPr>
            <w:tcW w:w="2410" w:type="dxa"/>
          </w:tcPr>
          <w:p w14:paraId="76C45D67" w14:textId="77777777" w:rsidR="00FD727C" w:rsidRPr="00613AC9" w:rsidRDefault="00FD727C">
            <w:pPr>
              <w:spacing w:line="240" w:lineRule="auto"/>
              <w:jc w:val="center"/>
              <w:rPr>
                <w:b/>
                <w:sz w:val="24"/>
                <w:szCs w:val="24"/>
              </w:rPr>
            </w:pPr>
            <w:r w:rsidRPr="00613AC9">
              <w:rPr>
                <w:b/>
                <w:sz w:val="24"/>
                <w:szCs w:val="24"/>
              </w:rPr>
              <w:t>Peste 1 an de la sesizare</w:t>
            </w:r>
          </w:p>
        </w:tc>
      </w:tr>
      <w:tr w:rsidR="00FD727C" w:rsidRPr="00613AC9" w14:paraId="5329E1FC" w14:textId="77777777" w:rsidTr="000F3422">
        <w:tc>
          <w:tcPr>
            <w:tcW w:w="2552" w:type="dxa"/>
          </w:tcPr>
          <w:p w14:paraId="45C97FF7" w14:textId="77777777" w:rsidR="00FD727C" w:rsidRPr="00613AC9" w:rsidRDefault="00FD727C">
            <w:pPr>
              <w:spacing w:line="240" w:lineRule="auto"/>
              <w:jc w:val="center"/>
              <w:rPr>
                <w:b/>
                <w:sz w:val="24"/>
                <w:szCs w:val="24"/>
              </w:rPr>
            </w:pPr>
            <w:r w:rsidRPr="00613AC9">
              <w:rPr>
                <w:b/>
                <w:sz w:val="24"/>
                <w:szCs w:val="24"/>
              </w:rPr>
              <w:t>Parchetul de pe lângă Tribunalul Vaslui</w:t>
            </w:r>
          </w:p>
        </w:tc>
        <w:tc>
          <w:tcPr>
            <w:tcW w:w="1984" w:type="dxa"/>
            <w:vAlign w:val="center"/>
          </w:tcPr>
          <w:p w14:paraId="5E3EF3E8" w14:textId="63DA8C3B" w:rsidR="00FD727C" w:rsidRPr="00613AC9" w:rsidRDefault="00645B42" w:rsidP="000F3422">
            <w:pPr>
              <w:jc w:val="center"/>
              <w:rPr>
                <w:sz w:val="24"/>
                <w:szCs w:val="24"/>
              </w:rPr>
            </w:pPr>
            <w:r>
              <w:rPr>
                <w:sz w:val="24"/>
                <w:szCs w:val="24"/>
              </w:rPr>
              <w:t>363</w:t>
            </w:r>
          </w:p>
        </w:tc>
        <w:tc>
          <w:tcPr>
            <w:tcW w:w="2410" w:type="dxa"/>
            <w:vAlign w:val="center"/>
          </w:tcPr>
          <w:p w14:paraId="301FE891" w14:textId="47B65A06" w:rsidR="00FD727C" w:rsidRPr="00613AC9" w:rsidRDefault="00645B42" w:rsidP="000F3422">
            <w:pPr>
              <w:jc w:val="center"/>
              <w:rPr>
                <w:sz w:val="24"/>
                <w:szCs w:val="24"/>
              </w:rPr>
            </w:pPr>
            <w:r>
              <w:rPr>
                <w:sz w:val="24"/>
                <w:szCs w:val="24"/>
              </w:rPr>
              <w:t>230</w:t>
            </w:r>
          </w:p>
        </w:tc>
      </w:tr>
      <w:tr w:rsidR="00FD727C" w:rsidRPr="00613AC9" w14:paraId="7397DC66" w14:textId="77777777" w:rsidTr="000F3422">
        <w:tc>
          <w:tcPr>
            <w:tcW w:w="2552" w:type="dxa"/>
          </w:tcPr>
          <w:p w14:paraId="08CF5C30" w14:textId="77777777" w:rsidR="00FD727C" w:rsidRPr="00613AC9" w:rsidRDefault="00FD727C">
            <w:pPr>
              <w:spacing w:line="240" w:lineRule="auto"/>
              <w:jc w:val="center"/>
              <w:rPr>
                <w:b/>
                <w:sz w:val="24"/>
                <w:szCs w:val="24"/>
              </w:rPr>
            </w:pPr>
            <w:r w:rsidRPr="00613AC9">
              <w:rPr>
                <w:b/>
                <w:sz w:val="24"/>
                <w:szCs w:val="24"/>
              </w:rPr>
              <w:t>Parchetul de pe lângă Judecătoria Vaslui</w:t>
            </w:r>
          </w:p>
        </w:tc>
        <w:tc>
          <w:tcPr>
            <w:tcW w:w="1984" w:type="dxa"/>
            <w:vAlign w:val="center"/>
          </w:tcPr>
          <w:p w14:paraId="16105689" w14:textId="62B016C3" w:rsidR="00FD727C" w:rsidRPr="00613AC9" w:rsidRDefault="00645B42" w:rsidP="000F3422">
            <w:pPr>
              <w:jc w:val="center"/>
              <w:rPr>
                <w:sz w:val="24"/>
                <w:szCs w:val="24"/>
              </w:rPr>
            </w:pPr>
            <w:r>
              <w:rPr>
                <w:sz w:val="24"/>
                <w:szCs w:val="24"/>
              </w:rPr>
              <w:t>8.988</w:t>
            </w:r>
          </w:p>
        </w:tc>
        <w:tc>
          <w:tcPr>
            <w:tcW w:w="2410" w:type="dxa"/>
            <w:vAlign w:val="center"/>
          </w:tcPr>
          <w:p w14:paraId="0BD488FC" w14:textId="7AD6E404" w:rsidR="00FD727C" w:rsidRPr="00613AC9" w:rsidRDefault="00645B42" w:rsidP="000F3422">
            <w:pPr>
              <w:jc w:val="center"/>
              <w:rPr>
                <w:sz w:val="24"/>
                <w:szCs w:val="24"/>
              </w:rPr>
            </w:pPr>
            <w:r>
              <w:rPr>
                <w:sz w:val="24"/>
                <w:szCs w:val="24"/>
              </w:rPr>
              <w:t>5.138</w:t>
            </w:r>
          </w:p>
        </w:tc>
      </w:tr>
      <w:tr w:rsidR="00FD727C" w:rsidRPr="00613AC9" w14:paraId="1415C493" w14:textId="77777777" w:rsidTr="000F3422">
        <w:tc>
          <w:tcPr>
            <w:tcW w:w="2552" w:type="dxa"/>
          </w:tcPr>
          <w:p w14:paraId="23EF1F61" w14:textId="77777777" w:rsidR="00FD727C" w:rsidRPr="00613AC9" w:rsidRDefault="00FD727C">
            <w:pPr>
              <w:spacing w:line="240" w:lineRule="auto"/>
              <w:jc w:val="center"/>
              <w:rPr>
                <w:b/>
                <w:sz w:val="24"/>
                <w:szCs w:val="24"/>
              </w:rPr>
            </w:pPr>
            <w:r w:rsidRPr="00613AC9">
              <w:rPr>
                <w:b/>
                <w:sz w:val="24"/>
                <w:szCs w:val="24"/>
              </w:rPr>
              <w:t>Parchetul de pe lângă Judecătoria Bârlad</w:t>
            </w:r>
          </w:p>
        </w:tc>
        <w:tc>
          <w:tcPr>
            <w:tcW w:w="1984" w:type="dxa"/>
            <w:vAlign w:val="center"/>
          </w:tcPr>
          <w:p w14:paraId="27939C7D" w14:textId="7FDA79C1" w:rsidR="00FD727C" w:rsidRPr="00613AC9" w:rsidRDefault="00570AE1" w:rsidP="000F3422">
            <w:pPr>
              <w:jc w:val="center"/>
              <w:rPr>
                <w:sz w:val="24"/>
                <w:szCs w:val="24"/>
              </w:rPr>
            </w:pPr>
            <w:r>
              <w:rPr>
                <w:sz w:val="24"/>
                <w:szCs w:val="24"/>
              </w:rPr>
              <w:t>9.611</w:t>
            </w:r>
          </w:p>
        </w:tc>
        <w:tc>
          <w:tcPr>
            <w:tcW w:w="2410" w:type="dxa"/>
            <w:vAlign w:val="center"/>
          </w:tcPr>
          <w:p w14:paraId="64E72F7D" w14:textId="712173CD" w:rsidR="00FD727C" w:rsidRPr="00613AC9" w:rsidRDefault="00570AE1" w:rsidP="000F3422">
            <w:pPr>
              <w:jc w:val="center"/>
              <w:rPr>
                <w:sz w:val="24"/>
                <w:szCs w:val="24"/>
              </w:rPr>
            </w:pPr>
            <w:r>
              <w:rPr>
                <w:sz w:val="24"/>
                <w:szCs w:val="24"/>
              </w:rPr>
              <w:t>6.877</w:t>
            </w:r>
          </w:p>
        </w:tc>
      </w:tr>
      <w:tr w:rsidR="00FD727C" w:rsidRPr="00613AC9" w14:paraId="2E326C6E" w14:textId="77777777" w:rsidTr="000F3422">
        <w:tc>
          <w:tcPr>
            <w:tcW w:w="2552" w:type="dxa"/>
          </w:tcPr>
          <w:p w14:paraId="2223000A" w14:textId="77777777" w:rsidR="00FD727C" w:rsidRPr="00613AC9" w:rsidRDefault="00FD727C">
            <w:pPr>
              <w:spacing w:line="240" w:lineRule="auto"/>
              <w:jc w:val="center"/>
              <w:rPr>
                <w:b/>
                <w:sz w:val="24"/>
                <w:szCs w:val="24"/>
              </w:rPr>
            </w:pPr>
            <w:r w:rsidRPr="00613AC9">
              <w:rPr>
                <w:b/>
                <w:sz w:val="24"/>
                <w:szCs w:val="24"/>
              </w:rPr>
              <w:t>Parchetul de pe lângă Judecătoria Huşi</w:t>
            </w:r>
          </w:p>
        </w:tc>
        <w:tc>
          <w:tcPr>
            <w:tcW w:w="1984" w:type="dxa"/>
            <w:vAlign w:val="center"/>
          </w:tcPr>
          <w:p w14:paraId="33C541CC" w14:textId="16C97912" w:rsidR="00FD727C" w:rsidRPr="00613AC9" w:rsidRDefault="00570AE1" w:rsidP="000F3422">
            <w:pPr>
              <w:jc w:val="center"/>
              <w:rPr>
                <w:sz w:val="24"/>
                <w:szCs w:val="24"/>
              </w:rPr>
            </w:pPr>
            <w:r>
              <w:rPr>
                <w:sz w:val="24"/>
                <w:szCs w:val="24"/>
              </w:rPr>
              <w:t>1.912</w:t>
            </w:r>
          </w:p>
        </w:tc>
        <w:tc>
          <w:tcPr>
            <w:tcW w:w="2410" w:type="dxa"/>
            <w:vAlign w:val="center"/>
          </w:tcPr>
          <w:p w14:paraId="3179F17F" w14:textId="72340E36" w:rsidR="00FD727C" w:rsidRPr="00613AC9" w:rsidRDefault="00570AE1" w:rsidP="000F3422">
            <w:pPr>
              <w:jc w:val="center"/>
              <w:rPr>
                <w:sz w:val="24"/>
                <w:szCs w:val="24"/>
              </w:rPr>
            </w:pPr>
            <w:r>
              <w:rPr>
                <w:sz w:val="24"/>
                <w:szCs w:val="24"/>
              </w:rPr>
              <w:t>780</w:t>
            </w:r>
          </w:p>
        </w:tc>
      </w:tr>
      <w:tr w:rsidR="00FD727C" w:rsidRPr="00613AC9" w14:paraId="0D0AE442" w14:textId="77777777" w:rsidTr="000F3422">
        <w:tc>
          <w:tcPr>
            <w:tcW w:w="2552" w:type="dxa"/>
            <w:vAlign w:val="center"/>
          </w:tcPr>
          <w:p w14:paraId="5F7682E3" w14:textId="77777777" w:rsidR="00FD727C" w:rsidRPr="00613AC9" w:rsidRDefault="00FD727C" w:rsidP="000F3422">
            <w:pPr>
              <w:spacing w:line="240" w:lineRule="auto"/>
              <w:jc w:val="center"/>
              <w:rPr>
                <w:b/>
                <w:sz w:val="24"/>
                <w:szCs w:val="24"/>
              </w:rPr>
            </w:pPr>
            <w:r w:rsidRPr="00613AC9">
              <w:rPr>
                <w:b/>
                <w:sz w:val="24"/>
                <w:szCs w:val="24"/>
              </w:rPr>
              <w:t>TOTAL</w:t>
            </w:r>
          </w:p>
        </w:tc>
        <w:tc>
          <w:tcPr>
            <w:tcW w:w="1984" w:type="dxa"/>
            <w:vAlign w:val="center"/>
          </w:tcPr>
          <w:p w14:paraId="608830E1" w14:textId="2446AD4A" w:rsidR="00FD727C" w:rsidRPr="00613AC9" w:rsidRDefault="00570AE1" w:rsidP="000F3422">
            <w:pPr>
              <w:jc w:val="center"/>
              <w:rPr>
                <w:b/>
                <w:sz w:val="24"/>
                <w:szCs w:val="24"/>
              </w:rPr>
            </w:pPr>
            <w:r>
              <w:rPr>
                <w:b/>
                <w:sz w:val="24"/>
                <w:szCs w:val="24"/>
              </w:rPr>
              <w:t>20.874</w:t>
            </w:r>
          </w:p>
        </w:tc>
        <w:tc>
          <w:tcPr>
            <w:tcW w:w="2410" w:type="dxa"/>
            <w:vAlign w:val="center"/>
          </w:tcPr>
          <w:p w14:paraId="63C80F96" w14:textId="23A28132" w:rsidR="00FD727C" w:rsidRPr="00613AC9" w:rsidRDefault="00570AE1" w:rsidP="000F3422">
            <w:pPr>
              <w:jc w:val="center"/>
              <w:rPr>
                <w:b/>
                <w:sz w:val="24"/>
                <w:szCs w:val="24"/>
              </w:rPr>
            </w:pPr>
            <w:r>
              <w:rPr>
                <w:b/>
                <w:sz w:val="24"/>
                <w:szCs w:val="24"/>
              </w:rPr>
              <w:t>13.025</w:t>
            </w:r>
          </w:p>
        </w:tc>
      </w:tr>
    </w:tbl>
    <w:p w14:paraId="02CDF798" w14:textId="77777777" w:rsidR="003B1142" w:rsidRDefault="003B1142" w:rsidP="00A300B3">
      <w:pPr>
        <w:spacing w:line="360" w:lineRule="auto"/>
        <w:ind w:firstLine="1416"/>
        <w:rPr>
          <w:sz w:val="24"/>
          <w:szCs w:val="24"/>
        </w:rPr>
      </w:pPr>
    </w:p>
    <w:p w14:paraId="300B7969" w14:textId="03355FF3" w:rsidR="00FD727C" w:rsidRPr="00613AC9" w:rsidRDefault="00FD727C" w:rsidP="00A300B3">
      <w:pPr>
        <w:spacing w:line="360" w:lineRule="auto"/>
        <w:ind w:firstLine="1416"/>
        <w:rPr>
          <w:sz w:val="24"/>
          <w:szCs w:val="24"/>
        </w:rPr>
      </w:pPr>
      <w:r w:rsidRPr="00613AC9">
        <w:rPr>
          <w:sz w:val="24"/>
          <w:szCs w:val="24"/>
        </w:rPr>
        <w:t>În cursul anului 202</w:t>
      </w:r>
      <w:r w:rsidR="003E310B">
        <w:rPr>
          <w:sz w:val="24"/>
          <w:szCs w:val="24"/>
        </w:rPr>
        <w:t>2</w:t>
      </w:r>
      <w:r w:rsidRPr="00613AC9">
        <w:rPr>
          <w:sz w:val="24"/>
          <w:szCs w:val="24"/>
        </w:rPr>
        <w:t xml:space="preserve"> s-au dispus </w:t>
      </w:r>
      <w:r w:rsidR="00F071B8">
        <w:rPr>
          <w:sz w:val="24"/>
          <w:szCs w:val="24"/>
        </w:rPr>
        <w:t>1.846</w:t>
      </w:r>
      <w:r w:rsidRPr="00613AC9">
        <w:rPr>
          <w:sz w:val="24"/>
          <w:szCs w:val="24"/>
        </w:rPr>
        <w:t xml:space="preserve"> de soluţii de neurmărire penală ca urmare a intervenirii termenelor de prescripţie a răspunderii penale. Situaţia pe unităţi, raportat la numărul de cauze soluţionate este următoarea:</w:t>
      </w:r>
    </w:p>
    <w:p w14:paraId="433D769A" w14:textId="77777777" w:rsidR="00FD727C" w:rsidRPr="00613AC9" w:rsidRDefault="00FD727C" w:rsidP="00A300B3">
      <w:pPr>
        <w:spacing w:line="360" w:lineRule="auto"/>
        <w:ind w:firstLine="1416"/>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4"/>
        <w:gridCol w:w="1603"/>
        <w:gridCol w:w="1779"/>
      </w:tblGrid>
      <w:tr w:rsidR="00FD727C" w:rsidRPr="00613AC9" w14:paraId="3B195611" w14:textId="77777777" w:rsidTr="00A300B3">
        <w:trPr>
          <w:trHeight w:val="694"/>
          <w:jc w:val="center"/>
        </w:trPr>
        <w:tc>
          <w:tcPr>
            <w:tcW w:w="2854" w:type="dxa"/>
          </w:tcPr>
          <w:p w14:paraId="27FBDA66" w14:textId="77777777" w:rsidR="00FD727C" w:rsidRPr="00613AC9" w:rsidRDefault="00FD727C">
            <w:pPr>
              <w:spacing w:line="240" w:lineRule="auto"/>
              <w:jc w:val="center"/>
              <w:rPr>
                <w:b/>
                <w:sz w:val="24"/>
                <w:szCs w:val="24"/>
                <w:lang w:eastAsia="ro-RO"/>
              </w:rPr>
            </w:pPr>
            <w:r w:rsidRPr="00613AC9">
              <w:rPr>
                <w:b/>
                <w:sz w:val="24"/>
                <w:szCs w:val="24"/>
                <w:lang w:eastAsia="ro-RO"/>
              </w:rPr>
              <w:t>Unitatea de parchet</w:t>
            </w:r>
          </w:p>
        </w:tc>
        <w:tc>
          <w:tcPr>
            <w:tcW w:w="1603" w:type="dxa"/>
          </w:tcPr>
          <w:p w14:paraId="03F6367A" w14:textId="77777777" w:rsidR="00FD727C" w:rsidRPr="00613AC9" w:rsidRDefault="00FD727C">
            <w:pPr>
              <w:spacing w:line="240" w:lineRule="auto"/>
              <w:jc w:val="center"/>
              <w:rPr>
                <w:b/>
                <w:sz w:val="24"/>
                <w:szCs w:val="24"/>
                <w:lang w:eastAsia="ro-RO"/>
              </w:rPr>
            </w:pPr>
            <w:r w:rsidRPr="00613AC9">
              <w:rPr>
                <w:b/>
                <w:sz w:val="24"/>
                <w:szCs w:val="24"/>
                <w:lang w:eastAsia="ro-RO"/>
              </w:rPr>
              <w:t>Total dosare soluţionate</w:t>
            </w:r>
          </w:p>
        </w:tc>
        <w:tc>
          <w:tcPr>
            <w:tcW w:w="1779" w:type="dxa"/>
          </w:tcPr>
          <w:p w14:paraId="17949B5F" w14:textId="77777777" w:rsidR="00FD727C" w:rsidRPr="00613AC9" w:rsidRDefault="00FD727C">
            <w:pPr>
              <w:spacing w:line="240" w:lineRule="auto"/>
              <w:jc w:val="center"/>
              <w:rPr>
                <w:b/>
                <w:sz w:val="24"/>
                <w:szCs w:val="24"/>
                <w:lang w:eastAsia="ro-RO"/>
              </w:rPr>
            </w:pPr>
            <w:r w:rsidRPr="00613AC9">
              <w:rPr>
                <w:b/>
                <w:sz w:val="24"/>
                <w:szCs w:val="24"/>
                <w:lang w:eastAsia="ro-RO"/>
              </w:rPr>
              <w:t>Prescripţie</w:t>
            </w:r>
          </w:p>
        </w:tc>
      </w:tr>
      <w:tr w:rsidR="00FD727C" w:rsidRPr="00613AC9" w14:paraId="17EBA3E7" w14:textId="77777777" w:rsidTr="005B2DD2">
        <w:trPr>
          <w:jc w:val="center"/>
        </w:trPr>
        <w:tc>
          <w:tcPr>
            <w:tcW w:w="2854" w:type="dxa"/>
          </w:tcPr>
          <w:p w14:paraId="560799C0" w14:textId="77777777" w:rsidR="00FD727C" w:rsidRPr="00613AC9" w:rsidRDefault="00FD727C">
            <w:pPr>
              <w:spacing w:line="276" w:lineRule="auto"/>
              <w:rPr>
                <w:b/>
                <w:sz w:val="24"/>
                <w:szCs w:val="24"/>
                <w:lang w:eastAsia="ro-RO"/>
              </w:rPr>
            </w:pPr>
            <w:r w:rsidRPr="00613AC9">
              <w:rPr>
                <w:b/>
                <w:sz w:val="24"/>
                <w:szCs w:val="24"/>
                <w:lang w:eastAsia="ro-RO"/>
              </w:rPr>
              <w:t>PCA Iaşi</w:t>
            </w:r>
          </w:p>
        </w:tc>
        <w:tc>
          <w:tcPr>
            <w:tcW w:w="1603" w:type="dxa"/>
          </w:tcPr>
          <w:p w14:paraId="7CA230D7" w14:textId="0FF93A14" w:rsidR="00FD727C" w:rsidRPr="00613AC9" w:rsidRDefault="00793B24">
            <w:pPr>
              <w:spacing w:line="276" w:lineRule="auto"/>
              <w:jc w:val="center"/>
              <w:rPr>
                <w:sz w:val="24"/>
                <w:szCs w:val="24"/>
                <w:lang w:eastAsia="ro-RO"/>
              </w:rPr>
            </w:pPr>
            <w:r>
              <w:rPr>
                <w:sz w:val="24"/>
                <w:szCs w:val="24"/>
                <w:lang w:eastAsia="ro-RO"/>
              </w:rPr>
              <w:t>484</w:t>
            </w:r>
          </w:p>
        </w:tc>
        <w:tc>
          <w:tcPr>
            <w:tcW w:w="1779" w:type="dxa"/>
          </w:tcPr>
          <w:p w14:paraId="75389CFE" w14:textId="174D61BB" w:rsidR="00FD727C" w:rsidRPr="00613AC9" w:rsidRDefault="00793B24">
            <w:pPr>
              <w:spacing w:line="276" w:lineRule="auto"/>
              <w:jc w:val="center"/>
              <w:rPr>
                <w:sz w:val="24"/>
                <w:szCs w:val="24"/>
                <w:lang w:eastAsia="ro-RO"/>
              </w:rPr>
            </w:pPr>
            <w:r>
              <w:rPr>
                <w:sz w:val="24"/>
                <w:szCs w:val="24"/>
                <w:lang w:eastAsia="ro-RO"/>
              </w:rPr>
              <w:t>32</w:t>
            </w:r>
          </w:p>
        </w:tc>
      </w:tr>
      <w:tr w:rsidR="00FD727C" w:rsidRPr="00613AC9" w14:paraId="4216A379" w14:textId="77777777" w:rsidTr="005B2DD2">
        <w:trPr>
          <w:jc w:val="center"/>
        </w:trPr>
        <w:tc>
          <w:tcPr>
            <w:tcW w:w="2854" w:type="dxa"/>
          </w:tcPr>
          <w:p w14:paraId="45FB907C" w14:textId="77777777" w:rsidR="00FD727C" w:rsidRPr="00613AC9" w:rsidRDefault="00FD727C">
            <w:pPr>
              <w:spacing w:line="276" w:lineRule="auto"/>
              <w:rPr>
                <w:b/>
                <w:sz w:val="24"/>
                <w:szCs w:val="24"/>
                <w:lang w:eastAsia="ro-RO"/>
              </w:rPr>
            </w:pPr>
            <w:r w:rsidRPr="00613AC9">
              <w:rPr>
                <w:b/>
                <w:sz w:val="24"/>
                <w:szCs w:val="24"/>
                <w:lang w:eastAsia="ro-RO"/>
              </w:rPr>
              <w:t>PT Iaşi</w:t>
            </w:r>
          </w:p>
        </w:tc>
        <w:tc>
          <w:tcPr>
            <w:tcW w:w="1603" w:type="dxa"/>
          </w:tcPr>
          <w:p w14:paraId="5EE2CE65" w14:textId="18DED279" w:rsidR="00FD727C" w:rsidRPr="00613AC9" w:rsidRDefault="00793B24">
            <w:pPr>
              <w:spacing w:line="276" w:lineRule="auto"/>
              <w:jc w:val="center"/>
              <w:rPr>
                <w:sz w:val="24"/>
                <w:szCs w:val="24"/>
                <w:lang w:eastAsia="ro-RO"/>
              </w:rPr>
            </w:pPr>
            <w:r>
              <w:rPr>
                <w:sz w:val="24"/>
                <w:szCs w:val="24"/>
                <w:lang w:eastAsia="ro-RO"/>
              </w:rPr>
              <w:t>763</w:t>
            </w:r>
          </w:p>
        </w:tc>
        <w:tc>
          <w:tcPr>
            <w:tcW w:w="1779" w:type="dxa"/>
          </w:tcPr>
          <w:p w14:paraId="3E14E15E" w14:textId="40CBC166" w:rsidR="00FD727C" w:rsidRPr="00613AC9" w:rsidRDefault="00793B24">
            <w:pPr>
              <w:spacing w:line="276" w:lineRule="auto"/>
              <w:jc w:val="center"/>
              <w:rPr>
                <w:sz w:val="24"/>
                <w:szCs w:val="24"/>
                <w:lang w:eastAsia="ro-RO"/>
              </w:rPr>
            </w:pPr>
            <w:r>
              <w:rPr>
                <w:sz w:val="24"/>
                <w:szCs w:val="24"/>
                <w:lang w:eastAsia="ro-RO"/>
              </w:rPr>
              <w:t>28</w:t>
            </w:r>
          </w:p>
        </w:tc>
      </w:tr>
      <w:tr w:rsidR="00FD727C" w:rsidRPr="00613AC9" w14:paraId="40CC3C21" w14:textId="77777777" w:rsidTr="005B2DD2">
        <w:trPr>
          <w:jc w:val="center"/>
        </w:trPr>
        <w:tc>
          <w:tcPr>
            <w:tcW w:w="2854" w:type="dxa"/>
          </w:tcPr>
          <w:p w14:paraId="798A2801" w14:textId="77777777" w:rsidR="00FD727C" w:rsidRPr="00613AC9" w:rsidRDefault="00FD727C">
            <w:pPr>
              <w:spacing w:line="276" w:lineRule="auto"/>
              <w:rPr>
                <w:b/>
                <w:sz w:val="24"/>
                <w:szCs w:val="24"/>
                <w:lang w:eastAsia="ro-RO"/>
              </w:rPr>
            </w:pPr>
            <w:r w:rsidRPr="00613AC9">
              <w:rPr>
                <w:b/>
                <w:sz w:val="24"/>
                <w:szCs w:val="24"/>
                <w:lang w:eastAsia="ro-RO"/>
              </w:rPr>
              <w:t>PJ Iaşi</w:t>
            </w:r>
          </w:p>
        </w:tc>
        <w:tc>
          <w:tcPr>
            <w:tcW w:w="1603" w:type="dxa"/>
          </w:tcPr>
          <w:p w14:paraId="442DA067" w14:textId="5647BE31" w:rsidR="00FD727C" w:rsidRPr="00613AC9" w:rsidRDefault="00793B24">
            <w:pPr>
              <w:spacing w:line="276" w:lineRule="auto"/>
              <w:jc w:val="center"/>
              <w:rPr>
                <w:sz w:val="24"/>
                <w:szCs w:val="24"/>
                <w:lang w:eastAsia="ro-RO"/>
              </w:rPr>
            </w:pPr>
            <w:r>
              <w:rPr>
                <w:sz w:val="24"/>
                <w:szCs w:val="24"/>
                <w:lang w:eastAsia="ro-RO"/>
              </w:rPr>
              <w:t>13</w:t>
            </w:r>
            <w:r w:rsidR="00F41867">
              <w:rPr>
                <w:sz w:val="24"/>
                <w:szCs w:val="24"/>
                <w:lang w:eastAsia="ro-RO"/>
              </w:rPr>
              <w:t>.</w:t>
            </w:r>
            <w:r>
              <w:rPr>
                <w:sz w:val="24"/>
                <w:szCs w:val="24"/>
                <w:lang w:eastAsia="ro-RO"/>
              </w:rPr>
              <w:t>413</w:t>
            </w:r>
          </w:p>
        </w:tc>
        <w:tc>
          <w:tcPr>
            <w:tcW w:w="1779" w:type="dxa"/>
          </w:tcPr>
          <w:p w14:paraId="256F7AF1" w14:textId="5295C5B2" w:rsidR="00FD727C" w:rsidRPr="00613AC9" w:rsidRDefault="00793B24">
            <w:pPr>
              <w:spacing w:line="276" w:lineRule="auto"/>
              <w:jc w:val="center"/>
              <w:rPr>
                <w:sz w:val="24"/>
                <w:szCs w:val="24"/>
                <w:lang w:eastAsia="ro-RO"/>
              </w:rPr>
            </w:pPr>
            <w:r>
              <w:rPr>
                <w:sz w:val="24"/>
                <w:szCs w:val="24"/>
                <w:lang w:eastAsia="ro-RO"/>
              </w:rPr>
              <w:t>3</w:t>
            </w:r>
            <w:r w:rsidR="00087FF9">
              <w:rPr>
                <w:sz w:val="24"/>
                <w:szCs w:val="24"/>
                <w:lang w:eastAsia="ro-RO"/>
              </w:rPr>
              <w:t>.</w:t>
            </w:r>
            <w:r>
              <w:rPr>
                <w:sz w:val="24"/>
                <w:szCs w:val="24"/>
                <w:lang w:eastAsia="ro-RO"/>
              </w:rPr>
              <w:t>282</w:t>
            </w:r>
          </w:p>
        </w:tc>
      </w:tr>
      <w:tr w:rsidR="00FD727C" w:rsidRPr="00613AC9" w14:paraId="61EE8D19" w14:textId="77777777" w:rsidTr="005B2DD2">
        <w:trPr>
          <w:jc w:val="center"/>
        </w:trPr>
        <w:tc>
          <w:tcPr>
            <w:tcW w:w="2854" w:type="dxa"/>
          </w:tcPr>
          <w:p w14:paraId="762B89E3" w14:textId="77777777" w:rsidR="00FD727C" w:rsidRPr="00613AC9" w:rsidRDefault="00FD727C">
            <w:pPr>
              <w:spacing w:line="276" w:lineRule="auto"/>
              <w:rPr>
                <w:b/>
                <w:sz w:val="24"/>
                <w:szCs w:val="24"/>
                <w:lang w:eastAsia="ro-RO"/>
              </w:rPr>
            </w:pPr>
            <w:r w:rsidRPr="00613AC9">
              <w:rPr>
                <w:b/>
                <w:sz w:val="24"/>
                <w:szCs w:val="24"/>
                <w:lang w:eastAsia="ro-RO"/>
              </w:rPr>
              <w:t>PJ Paşcani</w:t>
            </w:r>
          </w:p>
        </w:tc>
        <w:tc>
          <w:tcPr>
            <w:tcW w:w="1603" w:type="dxa"/>
          </w:tcPr>
          <w:p w14:paraId="7F55C9BD" w14:textId="56CE1C26" w:rsidR="00FD727C" w:rsidRPr="00613AC9" w:rsidRDefault="001949D1">
            <w:pPr>
              <w:spacing w:line="276" w:lineRule="auto"/>
              <w:jc w:val="center"/>
              <w:rPr>
                <w:sz w:val="24"/>
                <w:szCs w:val="24"/>
                <w:lang w:eastAsia="ro-RO"/>
              </w:rPr>
            </w:pPr>
            <w:r>
              <w:rPr>
                <w:sz w:val="24"/>
                <w:szCs w:val="24"/>
                <w:lang w:eastAsia="ro-RO"/>
              </w:rPr>
              <w:t>3</w:t>
            </w:r>
            <w:r w:rsidR="00087FF9">
              <w:rPr>
                <w:sz w:val="24"/>
                <w:szCs w:val="24"/>
                <w:lang w:eastAsia="ro-RO"/>
              </w:rPr>
              <w:t>.</w:t>
            </w:r>
            <w:r>
              <w:rPr>
                <w:sz w:val="24"/>
                <w:szCs w:val="24"/>
                <w:lang w:eastAsia="ro-RO"/>
              </w:rPr>
              <w:t>566</w:t>
            </w:r>
          </w:p>
        </w:tc>
        <w:tc>
          <w:tcPr>
            <w:tcW w:w="1779" w:type="dxa"/>
          </w:tcPr>
          <w:p w14:paraId="192956AB" w14:textId="0ED89C42" w:rsidR="00FD727C" w:rsidRPr="00613AC9" w:rsidRDefault="001949D1">
            <w:pPr>
              <w:spacing w:line="276" w:lineRule="auto"/>
              <w:jc w:val="center"/>
              <w:rPr>
                <w:sz w:val="24"/>
                <w:szCs w:val="24"/>
                <w:lang w:eastAsia="ro-RO"/>
              </w:rPr>
            </w:pPr>
            <w:r>
              <w:rPr>
                <w:sz w:val="24"/>
                <w:szCs w:val="24"/>
                <w:lang w:eastAsia="ro-RO"/>
              </w:rPr>
              <w:t>273</w:t>
            </w:r>
          </w:p>
        </w:tc>
      </w:tr>
      <w:tr w:rsidR="00FD727C" w:rsidRPr="00613AC9" w14:paraId="5A9B4178" w14:textId="77777777" w:rsidTr="005B2DD2">
        <w:trPr>
          <w:jc w:val="center"/>
        </w:trPr>
        <w:tc>
          <w:tcPr>
            <w:tcW w:w="2854" w:type="dxa"/>
          </w:tcPr>
          <w:p w14:paraId="17A7F404" w14:textId="77777777" w:rsidR="00FD727C" w:rsidRPr="00613AC9" w:rsidRDefault="00FD727C">
            <w:pPr>
              <w:spacing w:line="276" w:lineRule="auto"/>
              <w:rPr>
                <w:b/>
                <w:sz w:val="24"/>
                <w:szCs w:val="24"/>
                <w:lang w:eastAsia="ro-RO"/>
              </w:rPr>
            </w:pPr>
            <w:r w:rsidRPr="00613AC9">
              <w:rPr>
                <w:b/>
                <w:sz w:val="24"/>
                <w:szCs w:val="24"/>
                <w:lang w:eastAsia="ro-RO"/>
              </w:rPr>
              <w:t>PJ Hârlău</w:t>
            </w:r>
          </w:p>
        </w:tc>
        <w:tc>
          <w:tcPr>
            <w:tcW w:w="1603" w:type="dxa"/>
          </w:tcPr>
          <w:p w14:paraId="21490191" w14:textId="3C1AB984" w:rsidR="00FD727C" w:rsidRPr="00613AC9" w:rsidRDefault="001949D1">
            <w:pPr>
              <w:spacing w:line="276" w:lineRule="auto"/>
              <w:jc w:val="center"/>
              <w:rPr>
                <w:sz w:val="24"/>
                <w:szCs w:val="24"/>
                <w:lang w:eastAsia="ro-RO"/>
              </w:rPr>
            </w:pPr>
            <w:r>
              <w:rPr>
                <w:sz w:val="24"/>
                <w:szCs w:val="24"/>
                <w:lang w:eastAsia="ro-RO"/>
              </w:rPr>
              <w:t>1</w:t>
            </w:r>
            <w:r w:rsidR="00087FF9">
              <w:rPr>
                <w:sz w:val="24"/>
                <w:szCs w:val="24"/>
                <w:lang w:eastAsia="ro-RO"/>
              </w:rPr>
              <w:t>.</w:t>
            </w:r>
            <w:r>
              <w:rPr>
                <w:sz w:val="24"/>
                <w:szCs w:val="24"/>
                <w:lang w:eastAsia="ro-RO"/>
              </w:rPr>
              <w:t>761</w:t>
            </w:r>
          </w:p>
        </w:tc>
        <w:tc>
          <w:tcPr>
            <w:tcW w:w="1779" w:type="dxa"/>
          </w:tcPr>
          <w:p w14:paraId="08CDCF6D" w14:textId="4E1DD4D7" w:rsidR="00FD727C" w:rsidRPr="00613AC9" w:rsidRDefault="001949D1">
            <w:pPr>
              <w:spacing w:line="276" w:lineRule="auto"/>
              <w:jc w:val="center"/>
              <w:rPr>
                <w:sz w:val="24"/>
                <w:szCs w:val="24"/>
                <w:lang w:eastAsia="ro-RO"/>
              </w:rPr>
            </w:pPr>
            <w:r>
              <w:rPr>
                <w:sz w:val="24"/>
                <w:szCs w:val="24"/>
                <w:lang w:eastAsia="ro-RO"/>
              </w:rPr>
              <w:t>89</w:t>
            </w:r>
          </w:p>
        </w:tc>
      </w:tr>
      <w:tr w:rsidR="00FD727C" w:rsidRPr="00613AC9" w14:paraId="3F5891C7" w14:textId="77777777" w:rsidTr="005B2DD2">
        <w:trPr>
          <w:jc w:val="center"/>
        </w:trPr>
        <w:tc>
          <w:tcPr>
            <w:tcW w:w="2854" w:type="dxa"/>
          </w:tcPr>
          <w:p w14:paraId="112B6D44" w14:textId="77777777" w:rsidR="00FD727C" w:rsidRPr="00613AC9" w:rsidRDefault="00FD727C">
            <w:pPr>
              <w:spacing w:line="276" w:lineRule="auto"/>
              <w:rPr>
                <w:b/>
                <w:sz w:val="24"/>
                <w:szCs w:val="24"/>
                <w:lang w:eastAsia="ro-RO"/>
              </w:rPr>
            </w:pPr>
            <w:r w:rsidRPr="00613AC9">
              <w:rPr>
                <w:b/>
                <w:sz w:val="24"/>
                <w:szCs w:val="24"/>
                <w:lang w:eastAsia="ro-RO"/>
              </w:rPr>
              <w:t>PJ Răducăneni</w:t>
            </w:r>
          </w:p>
        </w:tc>
        <w:tc>
          <w:tcPr>
            <w:tcW w:w="1603" w:type="dxa"/>
          </w:tcPr>
          <w:p w14:paraId="4A0B86EB" w14:textId="684BE361" w:rsidR="00FD727C" w:rsidRPr="00613AC9" w:rsidRDefault="001949D1">
            <w:pPr>
              <w:spacing w:line="276" w:lineRule="auto"/>
              <w:jc w:val="center"/>
              <w:rPr>
                <w:sz w:val="24"/>
                <w:szCs w:val="24"/>
                <w:lang w:eastAsia="ro-RO"/>
              </w:rPr>
            </w:pPr>
            <w:r>
              <w:rPr>
                <w:sz w:val="24"/>
                <w:szCs w:val="24"/>
                <w:lang w:eastAsia="ro-RO"/>
              </w:rPr>
              <w:t>1</w:t>
            </w:r>
            <w:r w:rsidR="00087FF9">
              <w:rPr>
                <w:sz w:val="24"/>
                <w:szCs w:val="24"/>
                <w:lang w:eastAsia="ro-RO"/>
              </w:rPr>
              <w:t>.</w:t>
            </w:r>
            <w:r>
              <w:rPr>
                <w:sz w:val="24"/>
                <w:szCs w:val="24"/>
                <w:lang w:eastAsia="ro-RO"/>
              </w:rPr>
              <w:t>324</w:t>
            </w:r>
          </w:p>
        </w:tc>
        <w:tc>
          <w:tcPr>
            <w:tcW w:w="1779" w:type="dxa"/>
          </w:tcPr>
          <w:p w14:paraId="3743CE92" w14:textId="4D656FEB" w:rsidR="00FD727C" w:rsidRPr="00613AC9" w:rsidRDefault="001949D1">
            <w:pPr>
              <w:spacing w:line="276" w:lineRule="auto"/>
              <w:jc w:val="center"/>
              <w:rPr>
                <w:sz w:val="24"/>
                <w:szCs w:val="24"/>
                <w:lang w:eastAsia="ro-RO"/>
              </w:rPr>
            </w:pPr>
            <w:r>
              <w:rPr>
                <w:sz w:val="24"/>
                <w:szCs w:val="24"/>
                <w:lang w:eastAsia="ro-RO"/>
              </w:rPr>
              <w:t>64</w:t>
            </w:r>
          </w:p>
        </w:tc>
      </w:tr>
      <w:tr w:rsidR="00FD727C" w:rsidRPr="00613AC9" w14:paraId="6E1735D1" w14:textId="77777777" w:rsidTr="005B2DD2">
        <w:trPr>
          <w:jc w:val="center"/>
        </w:trPr>
        <w:tc>
          <w:tcPr>
            <w:tcW w:w="2854" w:type="dxa"/>
          </w:tcPr>
          <w:p w14:paraId="43DD57DC" w14:textId="77777777" w:rsidR="00FD727C" w:rsidRPr="00613AC9" w:rsidRDefault="00FD727C">
            <w:pPr>
              <w:spacing w:line="276" w:lineRule="auto"/>
              <w:rPr>
                <w:b/>
                <w:sz w:val="24"/>
                <w:szCs w:val="24"/>
                <w:lang w:eastAsia="ro-RO"/>
              </w:rPr>
            </w:pPr>
            <w:r w:rsidRPr="00613AC9">
              <w:rPr>
                <w:b/>
                <w:sz w:val="24"/>
                <w:szCs w:val="24"/>
                <w:lang w:eastAsia="ro-RO"/>
              </w:rPr>
              <w:t>PT Vaslui</w:t>
            </w:r>
          </w:p>
        </w:tc>
        <w:tc>
          <w:tcPr>
            <w:tcW w:w="1603" w:type="dxa"/>
          </w:tcPr>
          <w:p w14:paraId="1D806139" w14:textId="6C6707C3" w:rsidR="00FD727C" w:rsidRPr="00613AC9" w:rsidRDefault="001949D1">
            <w:pPr>
              <w:spacing w:line="276" w:lineRule="auto"/>
              <w:jc w:val="center"/>
              <w:rPr>
                <w:sz w:val="24"/>
                <w:szCs w:val="24"/>
                <w:lang w:eastAsia="ro-RO"/>
              </w:rPr>
            </w:pPr>
            <w:r>
              <w:rPr>
                <w:sz w:val="24"/>
                <w:szCs w:val="24"/>
                <w:lang w:eastAsia="ro-RO"/>
              </w:rPr>
              <w:t>325</w:t>
            </w:r>
          </w:p>
        </w:tc>
        <w:tc>
          <w:tcPr>
            <w:tcW w:w="1779" w:type="dxa"/>
          </w:tcPr>
          <w:p w14:paraId="611E9A6D" w14:textId="1B7A4E15" w:rsidR="00FD727C" w:rsidRPr="00613AC9" w:rsidRDefault="00322874">
            <w:pPr>
              <w:spacing w:line="276" w:lineRule="auto"/>
              <w:jc w:val="center"/>
              <w:rPr>
                <w:sz w:val="24"/>
                <w:szCs w:val="24"/>
                <w:lang w:eastAsia="ro-RO"/>
              </w:rPr>
            </w:pPr>
            <w:r>
              <w:rPr>
                <w:sz w:val="24"/>
                <w:szCs w:val="24"/>
                <w:lang w:eastAsia="ro-RO"/>
              </w:rPr>
              <w:t>21</w:t>
            </w:r>
          </w:p>
        </w:tc>
      </w:tr>
      <w:tr w:rsidR="00FD727C" w:rsidRPr="00613AC9" w14:paraId="1D1C5349" w14:textId="77777777" w:rsidTr="005B2DD2">
        <w:trPr>
          <w:jc w:val="center"/>
        </w:trPr>
        <w:tc>
          <w:tcPr>
            <w:tcW w:w="2854" w:type="dxa"/>
          </w:tcPr>
          <w:p w14:paraId="0B787430" w14:textId="77777777" w:rsidR="00FD727C" w:rsidRPr="00613AC9" w:rsidRDefault="00FD727C">
            <w:pPr>
              <w:spacing w:line="276" w:lineRule="auto"/>
              <w:rPr>
                <w:b/>
                <w:sz w:val="24"/>
                <w:szCs w:val="24"/>
                <w:lang w:eastAsia="ro-RO"/>
              </w:rPr>
            </w:pPr>
            <w:r w:rsidRPr="00613AC9">
              <w:rPr>
                <w:b/>
                <w:sz w:val="24"/>
                <w:szCs w:val="24"/>
                <w:lang w:eastAsia="ro-RO"/>
              </w:rPr>
              <w:t>PJ Vaslui</w:t>
            </w:r>
          </w:p>
        </w:tc>
        <w:tc>
          <w:tcPr>
            <w:tcW w:w="1603" w:type="dxa"/>
          </w:tcPr>
          <w:p w14:paraId="270E0039" w14:textId="425EE5B1" w:rsidR="00FD727C" w:rsidRPr="00613AC9" w:rsidRDefault="00322874">
            <w:pPr>
              <w:spacing w:line="276" w:lineRule="auto"/>
              <w:jc w:val="center"/>
              <w:rPr>
                <w:sz w:val="24"/>
                <w:szCs w:val="24"/>
                <w:lang w:eastAsia="ro-RO"/>
              </w:rPr>
            </w:pPr>
            <w:r>
              <w:rPr>
                <w:sz w:val="24"/>
                <w:szCs w:val="24"/>
                <w:lang w:eastAsia="ro-RO"/>
              </w:rPr>
              <w:t>7</w:t>
            </w:r>
            <w:r w:rsidR="00087FF9">
              <w:rPr>
                <w:sz w:val="24"/>
                <w:szCs w:val="24"/>
                <w:lang w:eastAsia="ro-RO"/>
              </w:rPr>
              <w:t>.</w:t>
            </w:r>
            <w:r>
              <w:rPr>
                <w:sz w:val="24"/>
                <w:szCs w:val="24"/>
                <w:lang w:eastAsia="ro-RO"/>
              </w:rPr>
              <w:t>405</w:t>
            </w:r>
          </w:p>
        </w:tc>
        <w:tc>
          <w:tcPr>
            <w:tcW w:w="1779" w:type="dxa"/>
          </w:tcPr>
          <w:p w14:paraId="5F2B59AE" w14:textId="26CD0499" w:rsidR="00FD727C" w:rsidRPr="00613AC9" w:rsidRDefault="00322874">
            <w:pPr>
              <w:spacing w:line="276" w:lineRule="auto"/>
              <w:jc w:val="center"/>
              <w:rPr>
                <w:sz w:val="24"/>
                <w:szCs w:val="24"/>
                <w:lang w:eastAsia="ro-RO"/>
              </w:rPr>
            </w:pPr>
            <w:r>
              <w:rPr>
                <w:sz w:val="24"/>
                <w:szCs w:val="24"/>
                <w:lang w:eastAsia="ro-RO"/>
              </w:rPr>
              <w:t>755</w:t>
            </w:r>
          </w:p>
        </w:tc>
      </w:tr>
      <w:tr w:rsidR="00FD727C" w:rsidRPr="00613AC9" w14:paraId="379AF52E" w14:textId="77777777" w:rsidTr="005B2DD2">
        <w:trPr>
          <w:jc w:val="center"/>
        </w:trPr>
        <w:tc>
          <w:tcPr>
            <w:tcW w:w="2854" w:type="dxa"/>
          </w:tcPr>
          <w:p w14:paraId="62B3E0A6" w14:textId="77777777" w:rsidR="00FD727C" w:rsidRPr="00613AC9" w:rsidRDefault="00FD727C">
            <w:pPr>
              <w:spacing w:line="276" w:lineRule="auto"/>
              <w:rPr>
                <w:b/>
                <w:sz w:val="24"/>
                <w:szCs w:val="24"/>
                <w:lang w:eastAsia="ro-RO"/>
              </w:rPr>
            </w:pPr>
            <w:r w:rsidRPr="00613AC9">
              <w:rPr>
                <w:b/>
                <w:sz w:val="24"/>
                <w:szCs w:val="24"/>
                <w:lang w:eastAsia="ro-RO"/>
              </w:rPr>
              <w:t>PJ Bârlad</w:t>
            </w:r>
          </w:p>
        </w:tc>
        <w:tc>
          <w:tcPr>
            <w:tcW w:w="1603" w:type="dxa"/>
          </w:tcPr>
          <w:p w14:paraId="29BE24EF" w14:textId="4D9E8EE4" w:rsidR="00FD727C" w:rsidRPr="00613AC9" w:rsidRDefault="005B4D54">
            <w:pPr>
              <w:spacing w:line="276" w:lineRule="auto"/>
              <w:jc w:val="center"/>
              <w:rPr>
                <w:sz w:val="24"/>
                <w:szCs w:val="24"/>
                <w:lang w:eastAsia="ro-RO"/>
              </w:rPr>
            </w:pPr>
            <w:r>
              <w:rPr>
                <w:sz w:val="24"/>
                <w:szCs w:val="24"/>
                <w:lang w:eastAsia="ro-RO"/>
              </w:rPr>
              <w:t>4</w:t>
            </w:r>
            <w:r w:rsidR="00087FF9">
              <w:rPr>
                <w:sz w:val="24"/>
                <w:szCs w:val="24"/>
                <w:lang w:eastAsia="ro-RO"/>
              </w:rPr>
              <w:t>.</w:t>
            </w:r>
            <w:r>
              <w:rPr>
                <w:sz w:val="24"/>
                <w:szCs w:val="24"/>
                <w:lang w:eastAsia="ro-RO"/>
              </w:rPr>
              <w:t>175</w:t>
            </w:r>
          </w:p>
        </w:tc>
        <w:tc>
          <w:tcPr>
            <w:tcW w:w="1779" w:type="dxa"/>
          </w:tcPr>
          <w:p w14:paraId="7E9BBC7D" w14:textId="21AB5E28" w:rsidR="00FD727C" w:rsidRPr="00613AC9" w:rsidRDefault="005B4D54">
            <w:pPr>
              <w:spacing w:line="276" w:lineRule="auto"/>
              <w:jc w:val="center"/>
              <w:rPr>
                <w:sz w:val="24"/>
                <w:szCs w:val="24"/>
                <w:lang w:eastAsia="ro-RO"/>
              </w:rPr>
            </w:pPr>
            <w:r>
              <w:rPr>
                <w:sz w:val="24"/>
                <w:szCs w:val="24"/>
                <w:lang w:eastAsia="ro-RO"/>
              </w:rPr>
              <w:t>874</w:t>
            </w:r>
          </w:p>
        </w:tc>
      </w:tr>
      <w:tr w:rsidR="00FD727C" w:rsidRPr="00613AC9" w14:paraId="04D30C4F" w14:textId="77777777" w:rsidTr="005B2DD2">
        <w:trPr>
          <w:jc w:val="center"/>
        </w:trPr>
        <w:tc>
          <w:tcPr>
            <w:tcW w:w="2854" w:type="dxa"/>
          </w:tcPr>
          <w:p w14:paraId="4EBCC398" w14:textId="77777777" w:rsidR="00FD727C" w:rsidRPr="00613AC9" w:rsidRDefault="00FD727C">
            <w:pPr>
              <w:spacing w:line="276" w:lineRule="auto"/>
              <w:rPr>
                <w:b/>
                <w:sz w:val="24"/>
                <w:szCs w:val="24"/>
                <w:lang w:eastAsia="ro-RO"/>
              </w:rPr>
            </w:pPr>
            <w:r w:rsidRPr="00613AC9">
              <w:rPr>
                <w:b/>
                <w:sz w:val="24"/>
                <w:szCs w:val="24"/>
                <w:lang w:eastAsia="ro-RO"/>
              </w:rPr>
              <w:t>PJ Huşi</w:t>
            </w:r>
          </w:p>
        </w:tc>
        <w:tc>
          <w:tcPr>
            <w:tcW w:w="1603" w:type="dxa"/>
          </w:tcPr>
          <w:p w14:paraId="3AA88EE9" w14:textId="56DCA7A1" w:rsidR="00FD727C" w:rsidRPr="00613AC9" w:rsidRDefault="005B4D54">
            <w:pPr>
              <w:spacing w:line="276" w:lineRule="auto"/>
              <w:jc w:val="center"/>
              <w:rPr>
                <w:sz w:val="24"/>
                <w:szCs w:val="24"/>
                <w:lang w:eastAsia="ro-RO"/>
              </w:rPr>
            </w:pPr>
            <w:r>
              <w:rPr>
                <w:sz w:val="24"/>
                <w:szCs w:val="24"/>
                <w:lang w:eastAsia="ro-RO"/>
              </w:rPr>
              <w:t>1</w:t>
            </w:r>
            <w:r w:rsidR="00087FF9">
              <w:rPr>
                <w:sz w:val="24"/>
                <w:szCs w:val="24"/>
                <w:lang w:eastAsia="ro-RO"/>
              </w:rPr>
              <w:t>.</w:t>
            </w:r>
            <w:r>
              <w:rPr>
                <w:sz w:val="24"/>
                <w:szCs w:val="24"/>
                <w:lang w:eastAsia="ro-RO"/>
              </w:rPr>
              <w:t>980</w:t>
            </w:r>
          </w:p>
        </w:tc>
        <w:tc>
          <w:tcPr>
            <w:tcW w:w="1779" w:type="dxa"/>
          </w:tcPr>
          <w:p w14:paraId="6F7F61AD" w14:textId="62227369" w:rsidR="00FD727C" w:rsidRPr="00613AC9" w:rsidRDefault="005B4D54">
            <w:pPr>
              <w:spacing w:line="276" w:lineRule="auto"/>
              <w:jc w:val="center"/>
              <w:rPr>
                <w:sz w:val="24"/>
                <w:szCs w:val="24"/>
                <w:lang w:eastAsia="ro-RO"/>
              </w:rPr>
            </w:pPr>
            <w:r>
              <w:rPr>
                <w:sz w:val="24"/>
                <w:szCs w:val="24"/>
                <w:lang w:eastAsia="ro-RO"/>
              </w:rPr>
              <w:t>196</w:t>
            </w:r>
          </w:p>
        </w:tc>
      </w:tr>
      <w:tr w:rsidR="00FD727C" w:rsidRPr="00613AC9" w14:paraId="45EF813A" w14:textId="77777777" w:rsidTr="005B2DD2">
        <w:trPr>
          <w:jc w:val="center"/>
        </w:trPr>
        <w:tc>
          <w:tcPr>
            <w:tcW w:w="2854" w:type="dxa"/>
          </w:tcPr>
          <w:p w14:paraId="2F8BD9E3" w14:textId="77777777" w:rsidR="00FD727C" w:rsidRPr="00613AC9" w:rsidRDefault="00FD727C">
            <w:pPr>
              <w:spacing w:line="276" w:lineRule="auto"/>
              <w:rPr>
                <w:b/>
                <w:sz w:val="24"/>
                <w:szCs w:val="24"/>
                <w:lang w:eastAsia="ro-RO"/>
              </w:rPr>
            </w:pPr>
            <w:r w:rsidRPr="00613AC9">
              <w:rPr>
                <w:b/>
                <w:sz w:val="24"/>
                <w:szCs w:val="24"/>
                <w:lang w:eastAsia="ro-RO"/>
              </w:rPr>
              <w:t>TOTAL GENERAL</w:t>
            </w:r>
          </w:p>
        </w:tc>
        <w:tc>
          <w:tcPr>
            <w:tcW w:w="1603" w:type="dxa"/>
          </w:tcPr>
          <w:p w14:paraId="2332B33B" w14:textId="6A17AD6B" w:rsidR="00FD727C" w:rsidRPr="00613AC9" w:rsidRDefault="005B4D54">
            <w:pPr>
              <w:spacing w:line="276" w:lineRule="auto"/>
              <w:jc w:val="center"/>
              <w:rPr>
                <w:b/>
                <w:sz w:val="24"/>
                <w:szCs w:val="24"/>
                <w:lang w:eastAsia="ro-RO"/>
              </w:rPr>
            </w:pPr>
            <w:r>
              <w:rPr>
                <w:b/>
                <w:sz w:val="24"/>
                <w:szCs w:val="24"/>
                <w:lang w:eastAsia="ro-RO"/>
              </w:rPr>
              <w:t>35</w:t>
            </w:r>
            <w:r w:rsidR="00087FF9">
              <w:rPr>
                <w:b/>
                <w:sz w:val="24"/>
                <w:szCs w:val="24"/>
                <w:lang w:eastAsia="ro-RO"/>
              </w:rPr>
              <w:t>.</w:t>
            </w:r>
            <w:r>
              <w:rPr>
                <w:b/>
                <w:sz w:val="24"/>
                <w:szCs w:val="24"/>
                <w:lang w:eastAsia="ro-RO"/>
              </w:rPr>
              <w:t>196</w:t>
            </w:r>
          </w:p>
        </w:tc>
        <w:tc>
          <w:tcPr>
            <w:tcW w:w="1779" w:type="dxa"/>
          </w:tcPr>
          <w:p w14:paraId="6B12A923" w14:textId="2964CB39" w:rsidR="00FD727C" w:rsidRPr="00613AC9" w:rsidRDefault="005B4D54">
            <w:pPr>
              <w:spacing w:line="276" w:lineRule="auto"/>
              <w:jc w:val="center"/>
              <w:rPr>
                <w:b/>
                <w:sz w:val="24"/>
                <w:szCs w:val="24"/>
                <w:lang w:eastAsia="ro-RO"/>
              </w:rPr>
            </w:pPr>
            <w:r>
              <w:rPr>
                <w:b/>
                <w:sz w:val="24"/>
                <w:szCs w:val="24"/>
                <w:lang w:eastAsia="ro-RO"/>
              </w:rPr>
              <w:t>5</w:t>
            </w:r>
            <w:r w:rsidR="00087FF9">
              <w:rPr>
                <w:b/>
                <w:sz w:val="24"/>
                <w:szCs w:val="24"/>
                <w:lang w:eastAsia="ro-RO"/>
              </w:rPr>
              <w:t>.</w:t>
            </w:r>
            <w:r>
              <w:rPr>
                <w:b/>
                <w:sz w:val="24"/>
                <w:szCs w:val="24"/>
                <w:lang w:eastAsia="ro-RO"/>
              </w:rPr>
              <w:t>614</w:t>
            </w:r>
          </w:p>
        </w:tc>
      </w:tr>
    </w:tbl>
    <w:p w14:paraId="1CFC3C03" w14:textId="77777777" w:rsidR="00FD727C" w:rsidRPr="00613AC9" w:rsidRDefault="00FD727C" w:rsidP="00A300B3">
      <w:pPr>
        <w:spacing w:line="360" w:lineRule="auto"/>
        <w:rPr>
          <w:sz w:val="24"/>
          <w:szCs w:val="24"/>
        </w:rPr>
      </w:pPr>
    </w:p>
    <w:p w14:paraId="1396F950" w14:textId="77777777" w:rsidR="00FD727C" w:rsidRPr="00613AC9" w:rsidRDefault="00FD727C" w:rsidP="00A300B3">
      <w:pPr>
        <w:pStyle w:val="StyleCentered"/>
        <w:ind w:firstLine="1077"/>
        <w:jc w:val="both"/>
        <w:rPr>
          <w:b/>
          <w:sz w:val="24"/>
          <w:szCs w:val="24"/>
          <w:u w:val="single"/>
          <w:lang w:val="ro-RO"/>
        </w:rPr>
      </w:pPr>
      <w:r w:rsidRPr="00613AC9">
        <w:rPr>
          <w:b/>
          <w:sz w:val="24"/>
          <w:szCs w:val="24"/>
          <w:lang w:val="ro-RO"/>
        </w:rPr>
        <w:t xml:space="preserve">I.4. </w:t>
      </w:r>
      <w:r w:rsidRPr="00613AC9">
        <w:rPr>
          <w:b/>
          <w:sz w:val="24"/>
          <w:szCs w:val="24"/>
          <w:u w:val="single"/>
          <w:lang w:val="ro-RO"/>
        </w:rPr>
        <w:t>Ponderea cauzelor restituite de către judecătorul de cameră preliminară.</w:t>
      </w:r>
    </w:p>
    <w:p w14:paraId="21E72AB6" w14:textId="77777777" w:rsidR="00FD727C" w:rsidRPr="00613AC9" w:rsidRDefault="00FD727C" w:rsidP="00A300B3">
      <w:pPr>
        <w:pStyle w:val="StyleCentered"/>
        <w:ind w:firstLine="1077"/>
        <w:jc w:val="both"/>
        <w:rPr>
          <w:b/>
          <w:sz w:val="24"/>
          <w:szCs w:val="24"/>
          <w:u w:val="single"/>
          <w:lang w:val="ro-RO"/>
        </w:rPr>
      </w:pPr>
    </w:p>
    <w:p w14:paraId="3C5E47E2" w14:textId="419C17F7" w:rsidR="00FD727C" w:rsidRPr="00613AC9" w:rsidRDefault="00FD727C" w:rsidP="00A300B3">
      <w:pPr>
        <w:spacing w:line="360" w:lineRule="auto"/>
        <w:ind w:firstLine="1080"/>
        <w:rPr>
          <w:sz w:val="24"/>
          <w:szCs w:val="24"/>
        </w:rPr>
      </w:pPr>
      <w:r w:rsidRPr="00613AC9">
        <w:rPr>
          <w:sz w:val="24"/>
          <w:szCs w:val="24"/>
        </w:rPr>
        <w:t>În anul 202</w:t>
      </w:r>
      <w:r w:rsidR="00DC0220">
        <w:rPr>
          <w:sz w:val="24"/>
          <w:szCs w:val="24"/>
        </w:rPr>
        <w:t>2</w:t>
      </w:r>
      <w:r w:rsidRPr="00613AC9">
        <w:rPr>
          <w:sz w:val="24"/>
          <w:szCs w:val="24"/>
        </w:rPr>
        <w:t xml:space="preserve"> unităţile din raza de competenţă a Parchetului de pe lângă Curtea de Apel Iaşi au emis rechizitorii şi au sesizat în acest mod instanţa de judecată în 2.7</w:t>
      </w:r>
      <w:r w:rsidR="00DC0220">
        <w:rPr>
          <w:sz w:val="24"/>
          <w:szCs w:val="24"/>
        </w:rPr>
        <w:t>39</w:t>
      </w:r>
      <w:r w:rsidRPr="00613AC9">
        <w:rPr>
          <w:sz w:val="24"/>
          <w:szCs w:val="24"/>
        </w:rPr>
        <w:t xml:space="preserve"> de cauze.</w:t>
      </w:r>
    </w:p>
    <w:p w14:paraId="07F872AF" w14:textId="77777777" w:rsidR="00FD727C" w:rsidRPr="00613AC9" w:rsidRDefault="00FD727C" w:rsidP="004D542F">
      <w:pPr>
        <w:spacing w:line="240" w:lineRule="auto"/>
        <w:ind w:firstLine="1080"/>
        <w:rPr>
          <w:sz w:val="24"/>
          <w:szCs w:val="24"/>
        </w:rPr>
      </w:pPr>
    </w:p>
    <w:p w14:paraId="61546549" w14:textId="287FB815" w:rsidR="00FD727C" w:rsidRPr="00613AC9" w:rsidRDefault="00FD727C" w:rsidP="00A300B3">
      <w:pPr>
        <w:spacing w:line="360" w:lineRule="auto"/>
        <w:ind w:firstLine="1080"/>
        <w:rPr>
          <w:sz w:val="24"/>
          <w:szCs w:val="24"/>
        </w:rPr>
      </w:pPr>
      <w:r w:rsidRPr="00613AC9">
        <w:rPr>
          <w:sz w:val="24"/>
          <w:szCs w:val="24"/>
        </w:rPr>
        <w:t>În cursul anului 202</w:t>
      </w:r>
      <w:r w:rsidR="00DC0220">
        <w:rPr>
          <w:sz w:val="24"/>
          <w:szCs w:val="24"/>
        </w:rPr>
        <w:t>2</w:t>
      </w:r>
      <w:r w:rsidRPr="00613AC9">
        <w:rPr>
          <w:sz w:val="24"/>
          <w:szCs w:val="24"/>
        </w:rPr>
        <w:t xml:space="preserve">,  la unităţile de parchet subordonate Parchetului de pe lângă Curtea de Apel Iaşi s-au înregistrat </w:t>
      </w:r>
      <w:r w:rsidR="00DC0220">
        <w:rPr>
          <w:sz w:val="24"/>
          <w:szCs w:val="24"/>
        </w:rPr>
        <w:t>13</w:t>
      </w:r>
      <w:r w:rsidRPr="00613AC9">
        <w:rPr>
          <w:sz w:val="24"/>
          <w:szCs w:val="24"/>
        </w:rPr>
        <w:t xml:space="preserve"> hotărâri definitive prin care judecătorul de cameră preliminara a dispus restituirea cauzei la procuror în vederea refacerii urmăririi penale si actului de sesizare a instanţei în temeiul art. 346 C. proc. pen. (faţă de </w:t>
      </w:r>
      <w:r w:rsidR="00DC0220">
        <w:rPr>
          <w:sz w:val="24"/>
          <w:szCs w:val="24"/>
        </w:rPr>
        <w:t>9</w:t>
      </w:r>
      <w:r w:rsidRPr="00613AC9">
        <w:rPr>
          <w:sz w:val="24"/>
          <w:szCs w:val="24"/>
        </w:rPr>
        <w:t xml:space="preserve"> restituiri în anul precedent). </w:t>
      </w:r>
    </w:p>
    <w:p w14:paraId="7DBE86D2" w14:textId="77777777" w:rsidR="00FD727C" w:rsidRPr="00613AC9" w:rsidRDefault="00FD727C" w:rsidP="00543D4C">
      <w:pPr>
        <w:spacing w:line="240" w:lineRule="auto"/>
        <w:ind w:firstLine="1080"/>
        <w:rPr>
          <w:sz w:val="24"/>
          <w:szCs w:val="24"/>
        </w:rPr>
      </w:pPr>
    </w:p>
    <w:p w14:paraId="1147164F" w14:textId="77777777" w:rsidR="00FD727C" w:rsidRPr="00613AC9" w:rsidRDefault="00FD727C" w:rsidP="00A300B3">
      <w:pPr>
        <w:spacing w:line="360" w:lineRule="auto"/>
        <w:ind w:firstLine="1080"/>
        <w:rPr>
          <w:sz w:val="24"/>
          <w:szCs w:val="24"/>
        </w:rPr>
      </w:pPr>
      <w:r w:rsidRPr="00613AC9">
        <w:rPr>
          <w:sz w:val="24"/>
          <w:szCs w:val="24"/>
        </w:rPr>
        <w:tab/>
        <w:t>Situaţia se prezintă astfel:</w:t>
      </w:r>
    </w:p>
    <w:p w14:paraId="6F2F9D74" w14:textId="1E29BC5A" w:rsidR="00FD727C" w:rsidRPr="00613AC9" w:rsidRDefault="003340CF" w:rsidP="00A300B3">
      <w:pPr>
        <w:numPr>
          <w:ilvl w:val="0"/>
          <w:numId w:val="8"/>
        </w:numPr>
        <w:spacing w:line="360" w:lineRule="auto"/>
        <w:rPr>
          <w:sz w:val="24"/>
          <w:szCs w:val="24"/>
        </w:rPr>
      </w:pPr>
      <w:r>
        <w:rPr>
          <w:sz w:val="24"/>
          <w:szCs w:val="24"/>
        </w:rPr>
        <w:t>4</w:t>
      </w:r>
      <w:r w:rsidR="00FD727C" w:rsidRPr="00613AC9">
        <w:rPr>
          <w:sz w:val="24"/>
          <w:szCs w:val="24"/>
        </w:rPr>
        <w:t xml:space="preserve"> restituiri – </w:t>
      </w:r>
      <w:bookmarkStart w:id="4" w:name="_Hlk94690204"/>
      <w:r w:rsidR="00FD727C" w:rsidRPr="00613AC9">
        <w:rPr>
          <w:sz w:val="24"/>
          <w:szCs w:val="24"/>
        </w:rPr>
        <w:t xml:space="preserve">Parchetul de pe lângă Judecătoria </w:t>
      </w:r>
      <w:bookmarkEnd w:id="4"/>
      <w:r w:rsidR="00FD727C" w:rsidRPr="00613AC9">
        <w:rPr>
          <w:sz w:val="24"/>
          <w:szCs w:val="24"/>
        </w:rPr>
        <w:t>Iaşi;</w:t>
      </w:r>
    </w:p>
    <w:p w14:paraId="10B8534B" w14:textId="77777777" w:rsidR="00FD727C" w:rsidRPr="00613AC9" w:rsidRDefault="00FD727C" w:rsidP="00A300B3">
      <w:pPr>
        <w:numPr>
          <w:ilvl w:val="0"/>
          <w:numId w:val="8"/>
        </w:numPr>
        <w:spacing w:line="360" w:lineRule="auto"/>
        <w:rPr>
          <w:sz w:val="24"/>
          <w:szCs w:val="24"/>
        </w:rPr>
      </w:pPr>
      <w:r w:rsidRPr="00613AC9">
        <w:rPr>
          <w:sz w:val="24"/>
          <w:szCs w:val="24"/>
        </w:rPr>
        <w:t>2 restituiri - Parchetul de pe lângă Judecătoria Hârlău;</w:t>
      </w:r>
    </w:p>
    <w:p w14:paraId="2643C5CF" w14:textId="3FF58E64" w:rsidR="00FD727C" w:rsidRPr="00613AC9" w:rsidRDefault="00073719" w:rsidP="00A300B3">
      <w:pPr>
        <w:numPr>
          <w:ilvl w:val="0"/>
          <w:numId w:val="8"/>
        </w:numPr>
        <w:spacing w:line="360" w:lineRule="auto"/>
        <w:rPr>
          <w:sz w:val="24"/>
          <w:szCs w:val="24"/>
        </w:rPr>
      </w:pPr>
      <w:r>
        <w:rPr>
          <w:sz w:val="24"/>
          <w:szCs w:val="24"/>
        </w:rPr>
        <w:t>3</w:t>
      </w:r>
      <w:r w:rsidR="00FD727C" w:rsidRPr="00613AC9">
        <w:rPr>
          <w:sz w:val="24"/>
          <w:szCs w:val="24"/>
        </w:rPr>
        <w:t xml:space="preserve"> restituir</w:t>
      </w:r>
      <w:r>
        <w:rPr>
          <w:sz w:val="24"/>
          <w:szCs w:val="24"/>
        </w:rPr>
        <w:t>i</w:t>
      </w:r>
      <w:r w:rsidR="00FD727C" w:rsidRPr="00613AC9">
        <w:rPr>
          <w:sz w:val="24"/>
          <w:szCs w:val="24"/>
        </w:rPr>
        <w:t xml:space="preserve"> - Parchetul de pe lângă Judecătoria Vaslui;</w:t>
      </w:r>
    </w:p>
    <w:p w14:paraId="11085704" w14:textId="0B962847" w:rsidR="00FD727C" w:rsidRPr="00613AC9" w:rsidRDefault="00073719" w:rsidP="00A300B3">
      <w:pPr>
        <w:numPr>
          <w:ilvl w:val="0"/>
          <w:numId w:val="8"/>
        </w:numPr>
        <w:spacing w:line="360" w:lineRule="auto"/>
        <w:rPr>
          <w:sz w:val="24"/>
          <w:szCs w:val="24"/>
        </w:rPr>
      </w:pPr>
      <w:r>
        <w:rPr>
          <w:sz w:val="24"/>
          <w:szCs w:val="24"/>
        </w:rPr>
        <w:t>2</w:t>
      </w:r>
      <w:r w:rsidR="00FD727C" w:rsidRPr="00613AC9">
        <w:rPr>
          <w:sz w:val="24"/>
          <w:szCs w:val="24"/>
        </w:rPr>
        <w:t xml:space="preserve"> restituir</w:t>
      </w:r>
      <w:r>
        <w:rPr>
          <w:sz w:val="24"/>
          <w:szCs w:val="24"/>
        </w:rPr>
        <w:t>i</w:t>
      </w:r>
      <w:r w:rsidR="00FD727C" w:rsidRPr="00613AC9">
        <w:rPr>
          <w:sz w:val="24"/>
          <w:szCs w:val="24"/>
        </w:rPr>
        <w:t xml:space="preserve"> - Parchetul de pe lângă Judecătoria Huşi;</w:t>
      </w:r>
    </w:p>
    <w:p w14:paraId="07FEEC81" w14:textId="19EAC265" w:rsidR="00FD727C" w:rsidRPr="00613AC9" w:rsidRDefault="00073719" w:rsidP="00A300B3">
      <w:pPr>
        <w:numPr>
          <w:ilvl w:val="0"/>
          <w:numId w:val="8"/>
        </w:numPr>
        <w:spacing w:line="360" w:lineRule="auto"/>
        <w:rPr>
          <w:sz w:val="24"/>
          <w:szCs w:val="24"/>
        </w:rPr>
      </w:pPr>
      <w:r>
        <w:rPr>
          <w:sz w:val="24"/>
          <w:szCs w:val="24"/>
        </w:rPr>
        <w:t>2</w:t>
      </w:r>
      <w:r w:rsidR="00FD727C" w:rsidRPr="00613AC9">
        <w:rPr>
          <w:sz w:val="24"/>
          <w:szCs w:val="24"/>
        </w:rPr>
        <w:t xml:space="preserve"> restituir</w:t>
      </w:r>
      <w:r>
        <w:rPr>
          <w:sz w:val="24"/>
          <w:szCs w:val="24"/>
        </w:rPr>
        <w:t>i</w:t>
      </w:r>
      <w:r w:rsidR="00FD727C" w:rsidRPr="00613AC9">
        <w:rPr>
          <w:sz w:val="24"/>
          <w:szCs w:val="24"/>
        </w:rPr>
        <w:t xml:space="preserve"> - Parchetul de pe lângă </w:t>
      </w:r>
      <w:r w:rsidR="00BB24E6">
        <w:rPr>
          <w:sz w:val="24"/>
          <w:szCs w:val="24"/>
        </w:rPr>
        <w:t>Judecătoria Bârlad.</w:t>
      </w:r>
    </w:p>
    <w:p w14:paraId="59C3BF3E" w14:textId="77777777" w:rsidR="00FD727C" w:rsidRPr="00613AC9" w:rsidRDefault="00FD727C" w:rsidP="00A53EBB">
      <w:pPr>
        <w:pStyle w:val="StyleCentered"/>
        <w:spacing w:line="240" w:lineRule="auto"/>
        <w:ind w:left="1080"/>
        <w:jc w:val="both"/>
        <w:rPr>
          <w:b/>
          <w:sz w:val="24"/>
          <w:szCs w:val="24"/>
          <w:lang w:val="ro-RO"/>
        </w:rPr>
      </w:pPr>
    </w:p>
    <w:p w14:paraId="458C9812" w14:textId="77777777" w:rsidR="00FD727C" w:rsidRPr="00613AC9" w:rsidRDefault="00FD727C" w:rsidP="00A300B3">
      <w:pPr>
        <w:pStyle w:val="StyleCentered"/>
        <w:ind w:left="1080"/>
        <w:jc w:val="both"/>
        <w:rPr>
          <w:b/>
          <w:sz w:val="24"/>
          <w:szCs w:val="24"/>
          <w:u w:val="single"/>
          <w:lang w:val="ro-RO"/>
        </w:rPr>
      </w:pPr>
      <w:r w:rsidRPr="00613AC9">
        <w:rPr>
          <w:b/>
          <w:sz w:val="24"/>
          <w:szCs w:val="24"/>
          <w:lang w:val="ro-RO"/>
        </w:rPr>
        <w:t xml:space="preserve">I.5. </w:t>
      </w:r>
      <w:r w:rsidRPr="00613AC9">
        <w:rPr>
          <w:b/>
          <w:sz w:val="24"/>
          <w:szCs w:val="24"/>
          <w:u w:val="single"/>
          <w:lang w:val="ro-RO"/>
        </w:rPr>
        <w:t>Ponderea inculpaţilor achitaţi din totalul inculpaţilor trimişi în judecată.</w:t>
      </w:r>
    </w:p>
    <w:p w14:paraId="3DB2CF9E" w14:textId="77777777" w:rsidR="00FD727C" w:rsidRPr="00613AC9" w:rsidRDefault="00FD727C" w:rsidP="00A300B3">
      <w:pPr>
        <w:pStyle w:val="StyleCentered"/>
        <w:spacing w:line="240" w:lineRule="auto"/>
        <w:ind w:left="1080"/>
        <w:jc w:val="both"/>
        <w:rPr>
          <w:b/>
          <w:sz w:val="24"/>
          <w:szCs w:val="24"/>
          <w:u w:val="single"/>
          <w:lang w:val="ro-RO"/>
        </w:rPr>
      </w:pPr>
    </w:p>
    <w:p w14:paraId="48CD65A2" w14:textId="7CF72F68" w:rsidR="00FD727C" w:rsidRPr="00613AC9" w:rsidRDefault="00FD727C" w:rsidP="00586AD3">
      <w:pPr>
        <w:pStyle w:val="BodyText"/>
        <w:spacing w:after="0" w:line="360" w:lineRule="auto"/>
        <w:ind w:firstLine="1134"/>
        <w:jc w:val="both"/>
        <w:rPr>
          <w:sz w:val="24"/>
          <w:szCs w:val="24"/>
          <w:lang w:val="ro-RO"/>
        </w:rPr>
      </w:pPr>
      <w:r w:rsidRPr="00613AC9">
        <w:rPr>
          <w:sz w:val="24"/>
          <w:szCs w:val="24"/>
        </w:rPr>
        <w:t>În</w:t>
      </w:r>
      <w:r w:rsidRPr="00613AC9">
        <w:rPr>
          <w:sz w:val="24"/>
          <w:szCs w:val="24"/>
          <w:lang w:val="ro-RO"/>
        </w:rPr>
        <w:t xml:space="preserve"> anul 202</w:t>
      </w:r>
      <w:r w:rsidR="00AE4F6B">
        <w:rPr>
          <w:sz w:val="24"/>
          <w:szCs w:val="24"/>
          <w:lang w:val="ro-RO"/>
        </w:rPr>
        <w:t>2</w:t>
      </w:r>
      <w:r w:rsidRPr="00613AC9">
        <w:rPr>
          <w:sz w:val="24"/>
          <w:szCs w:val="24"/>
          <w:lang w:val="ro-RO"/>
        </w:rPr>
        <w:t xml:space="preserve"> instanţele de judecată au pronunţat hotărâri definitive prin care au fost achitaţi </w:t>
      </w:r>
      <w:r w:rsidR="00AE4F6B">
        <w:rPr>
          <w:sz w:val="24"/>
          <w:szCs w:val="24"/>
          <w:lang w:val="ro-RO"/>
        </w:rPr>
        <w:t>52</w:t>
      </w:r>
      <w:r w:rsidRPr="00613AC9">
        <w:rPr>
          <w:sz w:val="24"/>
          <w:szCs w:val="24"/>
          <w:lang w:val="ro-RO"/>
        </w:rPr>
        <w:t xml:space="preserve"> inculpaţi (</w:t>
      </w:r>
      <w:r w:rsidRPr="00613AC9">
        <w:rPr>
          <w:b/>
          <w:sz w:val="24"/>
          <w:szCs w:val="24"/>
          <w:u w:val="single"/>
          <w:lang w:val="ro-RO"/>
        </w:rPr>
        <w:t>dintr-un total de 3.</w:t>
      </w:r>
      <w:r w:rsidR="00AE4F6B">
        <w:rPr>
          <w:b/>
          <w:sz w:val="24"/>
          <w:szCs w:val="24"/>
          <w:u w:val="single"/>
          <w:lang w:val="ro-RO"/>
        </w:rPr>
        <w:t>449</w:t>
      </w:r>
      <w:r w:rsidRPr="00613AC9">
        <w:rPr>
          <w:b/>
          <w:sz w:val="24"/>
          <w:szCs w:val="24"/>
          <w:u w:val="single"/>
          <w:lang w:val="ro-RO"/>
        </w:rPr>
        <w:t xml:space="preserve"> de inculpaţi trimişi în judecată</w:t>
      </w:r>
      <w:r w:rsidRPr="00613AC9">
        <w:rPr>
          <w:sz w:val="24"/>
          <w:szCs w:val="24"/>
          <w:lang w:val="ro-RO"/>
        </w:rPr>
        <w:t>), faţă de 1</w:t>
      </w:r>
      <w:r w:rsidR="00507DB2">
        <w:rPr>
          <w:sz w:val="24"/>
          <w:szCs w:val="24"/>
          <w:lang w:val="ro-RO"/>
        </w:rPr>
        <w:t>6</w:t>
      </w:r>
      <w:r w:rsidRPr="00613AC9">
        <w:rPr>
          <w:sz w:val="24"/>
          <w:szCs w:val="24"/>
          <w:lang w:val="ro-RO"/>
        </w:rPr>
        <w:t xml:space="preserve"> de inculpaţi achitaţi definitiv în cursul anului 202</w:t>
      </w:r>
      <w:r w:rsidR="00507DB2">
        <w:rPr>
          <w:sz w:val="24"/>
          <w:szCs w:val="24"/>
          <w:lang w:val="ro-RO"/>
        </w:rPr>
        <w:t>1</w:t>
      </w:r>
      <w:r w:rsidRPr="00613AC9">
        <w:rPr>
          <w:sz w:val="24"/>
          <w:szCs w:val="24"/>
          <w:lang w:val="ro-RO"/>
        </w:rPr>
        <w:t xml:space="preserve">. </w:t>
      </w:r>
    </w:p>
    <w:p w14:paraId="0AC0D7EA" w14:textId="0D9E3CE0" w:rsidR="00FD727C" w:rsidRPr="00613AC9" w:rsidRDefault="00FD727C" w:rsidP="00A300B3">
      <w:pPr>
        <w:pStyle w:val="BodyText"/>
        <w:spacing w:after="0" w:line="360" w:lineRule="auto"/>
        <w:ind w:firstLine="1134"/>
        <w:jc w:val="both"/>
        <w:rPr>
          <w:sz w:val="24"/>
          <w:szCs w:val="24"/>
          <w:lang w:val="ro-RO"/>
        </w:rPr>
      </w:pPr>
      <w:r w:rsidRPr="00613AC9">
        <w:rPr>
          <w:sz w:val="24"/>
          <w:szCs w:val="24"/>
          <w:lang w:val="ro-RO"/>
        </w:rPr>
        <w:t>Situaţia achitărilor dispuse pe fond este analizată în funcţie de temeiul juridic care a stat la baza soluţiilor instanţelor de judecată şi se prezintă astfel:</w:t>
      </w:r>
      <w:r w:rsidR="006F11B1">
        <w:rPr>
          <w:sz w:val="24"/>
          <w:szCs w:val="24"/>
          <w:lang w:val="ro-RO"/>
        </w:rPr>
        <w:t xml:space="preserve"> </w:t>
      </w:r>
    </w:p>
    <w:p w14:paraId="2327DA3E" w14:textId="77777777" w:rsidR="00FD727C" w:rsidRPr="00613AC9" w:rsidRDefault="00FD727C" w:rsidP="00A300B3">
      <w:pPr>
        <w:pStyle w:val="BodyText"/>
        <w:spacing w:after="0"/>
        <w:jc w:val="both"/>
        <w:rPr>
          <w:sz w:val="22"/>
          <w:szCs w:val="22"/>
          <w:lang w:val="ro-RO"/>
        </w:rPr>
      </w:pPr>
    </w:p>
    <w:tbl>
      <w:tblPr>
        <w:tblW w:w="100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163"/>
        <w:gridCol w:w="1134"/>
        <w:gridCol w:w="1134"/>
        <w:gridCol w:w="1134"/>
        <w:gridCol w:w="1134"/>
        <w:gridCol w:w="992"/>
        <w:gridCol w:w="993"/>
      </w:tblGrid>
      <w:tr w:rsidR="00FD727C" w:rsidRPr="00613AC9" w14:paraId="62649CE3" w14:textId="77777777" w:rsidTr="00314C80">
        <w:trPr>
          <w:trHeight w:val="373"/>
        </w:trPr>
        <w:tc>
          <w:tcPr>
            <w:tcW w:w="10060" w:type="dxa"/>
            <w:gridSpan w:val="8"/>
            <w:vAlign w:val="center"/>
          </w:tcPr>
          <w:p w14:paraId="4AEC32C5" w14:textId="77777777" w:rsidR="00FD727C" w:rsidRPr="00613AC9" w:rsidRDefault="00FD727C" w:rsidP="00D4700E">
            <w:pPr>
              <w:widowControl/>
              <w:autoSpaceDE/>
              <w:autoSpaceDN/>
              <w:adjustRightInd/>
              <w:spacing w:line="276" w:lineRule="auto"/>
              <w:jc w:val="center"/>
              <w:rPr>
                <w:b/>
                <w:sz w:val="22"/>
                <w:szCs w:val="22"/>
                <w:lang w:eastAsia="ro-RO"/>
              </w:rPr>
            </w:pPr>
            <w:r w:rsidRPr="00613AC9">
              <w:rPr>
                <w:b/>
                <w:sz w:val="22"/>
                <w:szCs w:val="22"/>
                <w:lang w:eastAsia="ro-RO"/>
              </w:rPr>
              <w:t xml:space="preserve">Achitări definitive </w:t>
            </w:r>
          </w:p>
        </w:tc>
      </w:tr>
      <w:tr w:rsidR="00FD727C" w:rsidRPr="00613AC9" w14:paraId="3EB65244" w14:textId="77777777" w:rsidTr="00314C80">
        <w:trPr>
          <w:trHeight w:val="311"/>
        </w:trPr>
        <w:tc>
          <w:tcPr>
            <w:tcW w:w="2376" w:type="dxa"/>
            <w:vMerge w:val="restart"/>
            <w:vAlign w:val="center"/>
          </w:tcPr>
          <w:p w14:paraId="48E38AD4" w14:textId="77777777" w:rsidR="00FD727C" w:rsidRPr="00613AC9" w:rsidRDefault="00FD727C" w:rsidP="00D4700E">
            <w:pPr>
              <w:widowControl/>
              <w:autoSpaceDE/>
              <w:autoSpaceDN/>
              <w:adjustRightInd/>
              <w:spacing w:line="240" w:lineRule="auto"/>
              <w:jc w:val="left"/>
              <w:rPr>
                <w:sz w:val="22"/>
                <w:szCs w:val="22"/>
                <w:lang w:eastAsia="ro-RO"/>
              </w:rPr>
            </w:pPr>
            <w:r w:rsidRPr="00613AC9">
              <w:rPr>
                <w:sz w:val="22"/>
                <w:szCs w:val="22"/>
                <w:lang w:eastAsia="ro-RO"/>
              </w:rPr>
              <w:t xml:space="preserve">Denumirea </w:t>
            </w:r>
          </w:p>
          <w:p w14:paraId="5C51C31A" w14:textId="77777777" w:rsidR="00FD727C" w:rsidRPr="00613AC9" w:rsidRDefault="00FD727C" w:rsidP="00D4700E">
            <w:pPr>
              <w:widowControl/>
              <w:autoSpaceDE/>
              <w:autoSpaceDN/>
              <w:adjustRightInd/>
              <w:spacing w:line="240" w:lineRule="auto"/>
              <w:jc w:val="left"/>
              <w:rPr>
                <w:sz w:val="22"/>
                <w:szCs w:val="22"/>
                <w:lang w:eastAsia="ro-RO"/>
              </w:rPr>
            </w:pPr>
            <w:r w:rsidRPr="00613AC9">
              <w:rPr>
                <w:sz w:val="22"/>
                <w:szCs w:val="22"/>
                <w:lang w:eastAsia="ro-RO"/>
              </w:rPr>
              <w:t>parchetului</w:t>
            </w:r>
          </w:p>
        </w:tc>
        <w:tc>
          <w:tcPr>
            <w:tcW w:w="1163" w:type="dxa"/>
            <w:vMerge w:val="restart"/>
            <w:vAlign w:val="center"/>
          </w:tcPr>
          <w:p w14:paraId="47B69F5A"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Nr.</w:t>
            </w:r>
          </w:p>
          <w:p w14:paraId="440C108B"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cauzelor</w:t>
            </w:r>
          </w:p>
        </w:tc>
        <w:tc>
          <w:tcPr>
            <w:tcW w:w="1134" w:type="dxa"/>
            <w:vMerge w:val="restart"/>
            <w:vAlign w:val="center"/>
          </w:tcPr>
          <w:p w14:paraId="1DE37DF6"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Nr.</w:t>
            </w:r>
          </w:p>
          <w:p w14:paraId="3B641B90"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Inculpați</w:t>
            </w:r>
          </w:p>
        </w:tc>
        <w:tc>
          <w:tcPr>
            <w:tcW w:w="5387" w:type="dxa"/>
            <w:gridSpan w:val="5"/>
            <w:vAlign w:val="center"/>
          </w:tcPr>
          <w:p w14:paraId="0A822AF3"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Din care:</w:t>
            </w:r>
          </w:p>
        </w:tc>
      </w:tr>
      <w:tr w:rsidR="00FD727C" w:rsidRPr="00613AC9" w14:paraId="0DB8C1AD" w14:textId="77777777" w:rsidTr="00314C80">
        <w:trPr>
          <w:trHeight w:val="979"/>
        </w:trPr>
        <w:tc>
          <w:tcPr>
            <w:tcW w:w="2376" w:type="dxa"/>
            <w:vMerge/>
          </w:tcPr>
          <w:p w14:paraId="737ED810" w14:textId="77777777" w:rsidR="00FD727C" w:rsidRPr="00613AC9" w:rsidRDefault="00FD727C" w:rsidP="00D4700E">
            <w:pPr>
              <w:widowControl/>
              <w:autoSpaceDE/>
              <w:autoSpaceDN/>
              <w:adjustRightInd/>
              <w:spacing w:line="240" w:lineRule="auto"/>
              <w:rPr>
                <w:sz w:val="22"/>
                <w:szCs w:val="22"/>
                <w:lang w:eastAsia="ro-RO"/>
              </w:rPr>
            </w:pPr>
          </w:p>
        </w:tc>
        <w:tc>
          <w:tcPr>
            <w:tcW w:w="1163" w:type="dxa"/>
            <w:vMerge/>
          </w:tcPr>
          <w:p w14:paraId="6433C416" w14:textId="77777777" w:rsidR="00FD727C" w:rsidRPr="00613AC9" w:rsidRDefault="00FD727C" w:rsidP="00D4700E">
            <w:pPr>
              <w:widowControl/>
              <w:autoSpaceDE/>
              <w:autoSpaceDN/>
              <w:adjustRightInd/>
              <w:spacing w:line="240" w:lineRule="auto"/>
              <w:rPr>
                <w:sz w:val="22"/>
                <w:szCs w:val="22"/>
                <w:lang w:eastAsia="ro-RO"/>
              </w:rPr>
            </w:pPr>
          </w:p>
        </w:tc>
        <w:tc>
          <w:tcPr>
            <w:tcW w:w="1134" w:type="dxa"/>
            <w:vMerge/>
          </w:tcPr>
          <w:p w14:paraId="30F67DF3" w14:textId="77777777" w:rsidR="00FD727C" w:rsidRPr="00613AC9" w:rsidRDefault="00FD727C" w:rsidP="00D4700E">
            <w:pPr>
              <w:widowControl/>
              <w:autoSpaceDE/>
              <w:autoSpaceDN/>
              <w:adjustRightInd/>
              <w:spacing w:line="240" w:lineRule="auto"/>
              <w:rPr>
                <w:sz w:val="22"/>
                <w:szCs w:val="22"/>
                <w:lang w:eastAsia="ro-RO"/>
              </w:rPr>
            </w:pPr>
          </w:p>
        </w:tc>
        <w:tc>
          <w:tcPr>
            <w:tcW w:w="1134" w:type="dxa"/>
            <w:vAlign w:val="center"/>
          </w:tcPr>
          <w:p w14:paraId="7B4A93B6"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Arestați</w:t>
            </w:r>
          </w:p>
          <w:p w14:paraId="7711B569"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prev.</w:t>
            </w:r>
          </w:p>
        </w:tc>
        <w:tc>
          <w:tcPr>
            <w:tcW w:w="1134" w:type="dxa"/>
            <w:vAlign w:val="center"/>
          </w:tcPr>
          <w:p w14:paraId="7D696691"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Art.16</w:t>
            </w:r>
          </w:p>
          <w:p w14:paraId="4F90B865"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lit. a)</w:t>
            </w:r>
          </w:p>
          <w:p w14:paraId="7DFECDEF"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C.p.p</w:t>
            </w:r>
          </w:p>
        </w:tc>
        <w:tc>
          <w:tcPr>
            <w:tcW w:w="1134" w:type="dxa"/>
            <w:vAlign w:val="center"/>
          </w:tcPr>
          <w:p w14:paraId="332F4276"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Art.16</w:t>
            </w:r>
          </w:p>
          <w:p w14:paraId="37156D6D"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lit. b)</w:t>
            </w:r>
          </w:p>
          <w:p w14:paraId="4C13D027"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C.p.p</w:t>
            </w:r>
          </w:p>
        </w:tc>
        <w:tc>
          <w:tcPr>
            <w:tcW w:w="992" w:type="dxa"/>
            <w:vAlign w:val="center"/>
          </w:tcPr>
          <w:p w14:paraId="2F25550A"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Art.16</w:t>
            </w:r>
          </w:p>
          <w:p w14:paraId="463C378D"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lit. c)</w:t>
            </w:r>
          </w:p>
          <w:p w14:paraId="0F2BEAAD"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C.p.p</w:t>
            </w:r>
          </w:p>
        </w:tc>
        <w:tc>
          <w:tcPr>
            <w:tcW w:w="993" w:type="dxa"/>
            <w:vAlign w:val="center"/>
          </w:tcPr>
          <w:p w14:paraId="22D6A925"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Art.16</w:t>
            </w:r>
          </w:p>
          <w:p w14:paraId="2023B00F"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lit. d)</w:t>
            </w:r>
          </w:p>
          <w:p w14:paraId="1425EB18" w14:textId="77777777" w:rsidR="00FD727C" w:rsidRPr="00613AC9" w:rsidRDefault="00FD727C" w:rsidP="00D4700E">
            <w:pPr>
              <w:widowControl/>
              <w:autoSpaceDE/>
              <w:autoSpaceDN/>
              <w:adjustRightInd/>
              <w:spacing w:line="240" w:lineRule="auto"/>
              <w:jc w:val="center"/>
              <w:rPr>
                <w:sz w:val="22"/>
                <w:szCs w:val="22"/>
                <w:lang w:eastAsia="ro-RO"/>
              </w:rPr>
            </w:pPr>
            <w:r w:rsidRPr="00613AC9">
              <w:rPr>
                <w:sz w:val="22"/>
                <w:szCs w:val="22"/>
                <w:lang w:eastAsia="ro-RO"/>
              </w:rPr>
              <w:t>C.p.p</w:t>
            </w:r>
          </w:p>
        </w:tc>
      </w:tr>
      <w:tr w:rsidR="00FD727C" w:rsidRPr="00613AC9" w14:paraId="6F293AB6" w14:textId="77777777" w:rsidTr="00314C80">
        <w:trPr>
          <w:trHeight w:val="357"/>
        </w:trPr>
        <w:tc>
          <w:tcPr>
            <w:tcW w:w="2376" w:type="dxa"/>
            <w:vAlign w:val="center"/>
          </w:tcPr>
          <w:p w14:paraId="03EAC80B"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P.C.A</w:t>
            </w:r>
          </w:p>
        </w:tc>
        <w:tc>
          <w:tcPr>
            <w:tcW w:w="1163" w:type="dxa"/>
            <w:vAlign w:val="center"/>
          </w:tcPr>
          <w:p w14:paraId="6108F854" w14:textId="05D0F9E6" w:rsidR="00FD727C" w:rsidRPr="00613AC9" w:rsidRDefault="0042675F" w:rsidP="00D4700E">
            <w:pPr>
              <w:widowControl/>
              <w:autoSpaceDE/>
              <w:autoSpaceDN/>
              <w:adjustRightInd/>
              <w:spacing w:line="276" w:lineRule="auto"/>
              <w:jc w:val="center"/>
              <w:rPr>
                <w:sz w:val="22"/>
                <w:szCs w:val="22"/>
                <w:lang w:eastAsia="ro-RO"/>
              </w:rPr>
            </w:pPr>
            <w:r>
              <w:rPr>
                <w:sz w:val="22"/>
                <w:szCs w:val="22"/>
                <w:lang w:eastAsia="ro-RO"/>
              </w:rPr>
              <w:t>3</w:t>
            </w:r>
          </w:p>
        </w:tc>
        <w:tc>
          <w:tcPr>
            <w:tcW w:w="1134" w:type="dxa"/>
            <w:vAlign w:val="center"/>
          </w:tcPr>
          <w:p w14:paraId="302BA068" w14:textId="68E4E924" w:rsidR="00FD727C" w:rsidRPr="00613AC9" w:rsidRDefault="00482E49" w:rsidP="00D4700E">
            <w:pPr>
              <w:widowControl/>
              <w:autoSpaceDE/>
              <w:autoSpaceDN/>
              <w:adjustRightInd/>
              <w:spacing w:line="276" w:lineRule="auto"/>
              <w:jc w:val="center"/>
              <w:rPr>
                <w:sz w:val="22"/>
                <w:szCs w:val="22"/>
                <w:lang w:eastAsia="ro-RO"/>
              </w:rPr>
            </w:pPr>
            <w:r>
              <w:rPr>
                <w:sz w:val="22"/>
                <w:szCs w:val="22"/>
                <w:lang w:eastAsia="ro-RO"/>
              </w:rPr>
              <w:t>7</w:t>
            </w:r>
          </w:p>
        </w:tc>
        <w:tc>
          <w:tcPr>
            <w:tcW w:w="1134" w:type="dxa"/>
            <w:vAlign w:val="center"/>
          </w:tcPr>
          <w:p w14:paraId="14B59338" w14:textId="37752C27"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1</w:t>
            </w:r>
          </w:p>
        </w:tc>
        <w:tc>
          <w:tcPr>
            <w:tcW w:w="1134" w:type="dxa"/>
            <w:vAlign w:val="center"/>
          </w:tcPr>
          <w:p w14:paraId="14DD923B" w14:textId="252BB5CD"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133F8E78" w14:textId="18EA46F4"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7</w:t>
            </w:r>
          </w:p>
        </w:tc>
        <w:tc>
          <w:tcPr>
            <w:tcW w:w="992" w:type="dxa"/>
            <w:vAlign w:val="center"/>
          </w:tcPr>
          <w:p w14:paraId="08494B71" w14:textId="6EB0AB12"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993" w:type="dxa"/>
            <w:vAlign w:val="center"/>
          </w:tcPr>
          <w:p w14:paraId="7EDFEA37" w14:textId="0A9FC6BB"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228C4341" w14:textId="77777777" w:rsidTr="00314C80">
        <w:trPr>
          <w:trHeight w:val="373"/>
        </w:trPr>
        <w:tc>
          <w:tcPr>
            <w:tcW w:w="2376" w:type="dxa"/>
            <w:vAlign w:val="center"/>
          </w:tcPr>
          <w:p w14:paraId="1BBE4657"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P.T. Iaşi</w:t>
            </w:r>
          </w:p>
        </w:tc>
        <w:tc>
          <w:tcPr>
            <w:tcW w:w="1163" w:type="dxa"/>
            <w:vAlign w:val="center"/>
          </w:tcPr>
          <w:p w14:paraId="6D9D3292" w14:textId="3D0FB157" w:rsidR="00FD727C" w:rsidRPr="00613AC9" w:rsidRDefault="0042675F" w:rsidP="00D4700E">
            <w:pPr>
              <w:widowControl/>
              <w:autoSpaceDE/>
              <w:autoSpaceDN/>
              <w:adjustRightInd/>
              <w:spacing w:line="276" w:lineRule="auto"/>
              <w:jc w:val="center"/>
              <w:rPr>
                <w:sz w:val="22"/>
                <w:szCs w:val="22"/>
                <w:lang w:eastAsia="ro-RO"/>
              </w:rPr>
            </w:pPr>
            <w:r>
              <w:rPr>
                <w:sz w:val="22"/>
                <w:szCs w:val="22"/>
                <w:lang w:eastAsia="ro-RO"/>
              </w:rPr>
              <w:t>5</w:t>
            </w:r>
          </w:p>
        </w:tc>
        <w:tc>
          <w:tcPr>
            <w:tcW w:w="1134" w:type="dxa"/>
            <w:vAlign w:val="center"/>
          </w:tcPr>
          <w:p w14:paraId="42AA095E" w14:textId="0DE2C68B"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5</w:t>
            </w:r>
          </w:p>
        </w:tc>
        <w:tc>
          <w:tcPr>
            <w:tcW w:w="1134" w:type="dxa"/>
            <w:vAlign w:val="center"/>
          </w:tcPr>
          <w:p w14:paraId="10363E95" w14:textId="2E97AAB5"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0C0B8F08" w14:textId="0B7CB321"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1</w:t>
            </w:r>
          </w:p>
        </w:tc>
        <w:tc>
          <w:tcPr>
            <w:tcW w:w="1134" w:type="dxa"/>
            <w:vAlign w:val="center"/>
          </w:tcPr>
          <w:p w14:paraId="327AE286" w14:textId="49F0B681"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4</w:t>
            </w:r>
          </w:p>
        </w:tc>
        <w:tc>
          <w:tcPr>
            <w:tcW w:w="992" w:type="dxa"/>
            <w:vAlign w:val="center"/>
          </w:tcPr>
          <w:p w14:paraId="2F51067F" w14:textId="32965193"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993" w:type="dxa"/>
            <w:vAlign w:val="center"/>
          </w:tcPr>
          <w:p w14:paraId="52730B7B" w14:textId="4BC43EA8"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30CC8CFD" w14:textId="77777777" w:rsidTr="00314C80">
        <w:trPr>
          <w:trHeight w:val="373"/>
        </w:trPr>
        <w:tc>
          <w:tcPr>
            <w:tcW w:w="2376" w:type="dxa"/>
            <w:vAlign w:val="center"/>
          </w:tcPr>
          <w:p w14:paraId="79FCD8B8"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P.J. Iaşi</w:t>
            </w:r>
          </w:p>
        </w:tc>
        <w:tc>
          <w:tcPr>
            <w:tcW w:w="1163" w:type="dxa"/>
            <w:vAlign w:val="center"/>
          </w:tcPr>
          <w:p w14:paraId="74130F50" w14:textId="1E1326B5" w:rsidR="00FD727C" w:rsidRPr="00613AC9" w:rsidRDefault="0042675F" w:rsidP="00D4700E">
            <w:pPr>
              <w:widowControl/>
              <w:autoSpaceDE/>
              <w:autoSpaceDN/>
              <w:adjustRightInd/>
              <w:spacing w:line="276" w:lineRule="auto"/>
              <w:jc w:val="center"/>
              <w:rPr>
                <w:sz w:val="22"/>
                <w:szCs w:val="22"/>
                <w:lang w:eastAsia="ro-RO"/>
              </w:rPr>
            </w:pPr>
            <w:r>
              <w:rPr>
                <w:sz w:val="22"/>
                <w:szCs w:val="22"/>
                <w:lang w:eastAsia="ro-RO"/>
              </w:rPr>
              <w:t>9</w:t>
            </w:r>
          </w:p>
        </w:tc>
        <w:tc>
          <w:tcPr>
            <w:tcW w:w="1134" w:type="dxa"/>
            <w:vAlign w:val="center"/>
          </w:tcPr>
          <w:p w14:paraId="1A3F75AA" w14:textId="007A028B"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15</w:t>
            </w:r>
          </w:p>
        </w:tc>
        <w:tc>
          <w:tcPr>
            <w:tcW w:w="1134" w:type="dxa"/>
            <w:vAlign w:val="center"/>
          </w:tcPr>
          <w:p w14:paraId="0F91A924" w14:textId="42A48D18"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1</w:t>
            </w:r>
          </w:p>
        </w:tc>
        <w:tc>
          <w:tcPr>
            <w:tcW w:w="1134" w:type="dxa"/>
            <w:vAlign w:val="center"/>
          </w:tcPr>
          <w:p w14:paraId="62128E43" w14:textId="3DC5B84C"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7CE8856A" w14:textId="4B242490"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14</w:t>
            </w:r>
          </w:p>
        </w:tc>
        <w:tc>
          <w:tcPr>
            <w:tcW w:w="992" w:type="dxa"/>
            <w:vAlign w:val="center"/>
          </w:tcPr>
          <w:p w14:paraId="7F5334FB" w14:textId="449B8FDD"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1</w:t>
            </w:r>
          </w:p>
        </w:tc>
        <w:tc>
          <w:tcPr>
            <w:tcW w:w="993" w:type="dxa"/>
            <w:vAlign w:val="center"/>
          </w:tcPr>
          <w:p w14:paraId="36247C97" w14:textId="1EEAEC2D"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273AE19A" w14:textId="77777777" w:rsidTr="00314C80">
        <w:trPr>
          <w:trHeight w:val="357"/>
        </w:trPr>
        <w:tc>
          <w:tcPr>
            <w:tcW w:w="2376" w:type="dxa"/>
            <w:vAlign w:val="center"/>
          </w:tcPr>
          <w:p w14:paraId="3249A179"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P.J. Paşcani</w:t>
            </w:r>
          </w:p>
        </w:tc>
        <w:tc>
          <w:tcPr>
            <w:tcW w:w="1163" w:type="dxa"/>
            <w:vAlign w:val="center"/>
          </w:tcPr>
          <w:p w14:paraId="4DC47772" w14:textId="5FC0A7E6" w:rsidR="00FD727C" w:rsidRPr="00613AC9" w:rsidRDefault="0042675F" w:rsidP="00D4700E">
            <w:pPr>
              <w:widowControl/>
              <w:autoSpaceDE/>
              <w:autoSpaceDN/>
              <w:adjustRightInd/>
              <w:spacing w:line="276" w:lineRule="auto"/>
              <w:jc w:val="center"/>
              <w:rPr>
                <w:sz w:val="22"/>
                <w:szCs w:val="22"/>
                <w:lang w:eastAsia="ro-RO"/>
              </w:rPr>
            </w:pPr>
            <w:r>
              <w:rPr>
                <w:sz w:val="22"/>
                <w:szCs w:val="22"/>
                <w:lang w:eastAsia="ro-RO"/>
              </w:rPr>
              <w:t>9</w:t>
            </w:r>
          </w:p>
        </w:tc>
        <w:tc>
          <w:tcPr>
            <w:tcW w:w="1134" w:type="dxa"/>
            <w:vAlign w:val="center"/>
          </w:tcPr>
          <w:p w14:paraId="05273E1D" w14:textId="6137048F"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11</w:t>
            </w:r>
          </w:p>
        </w:tc>
        <w:tc>
          <w:tcPr>
            <w:tcW w:w="1134" w:type="dxa"/>
            <w:vAlign w:val="center"/>
          </w:tcPr>
          <w:p w14:paraId="4D868F03" w14:textId="35733A7D"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3E2953EF" w14:textId="20979378"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5285DC9A" w14:textId="3383EAFD"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11</w:t>
            </w:r>
          </w:p>
        </w:tc>
        <w:tc>
          <w:tcPr>
            <w:tcW w:w="992" w:type="dxa"/>
            <w:vAlign w:val="center"/>
          </w:tcPr>
          <w:p w14:paraId="746CE58C" w14:textId="66DACA65"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993" w:type="dxa"/>
            <w:vAlign w:val="center"/>
          </w:tcPr>
          <w:p w14:paraId="10AF1164" w14:textId="72936067"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354393B0" w14:textId="77777777" w:rsidTr="00314C80">
        <w:trPr>
          <w:trHeight w:val="373"/>
        </w:trPr>
        <w:tc>
          <w:tcPr>
            <w:tcW w:w="2376" w:type="dxa"/>
            <w:vAlign w:val="center"/>
          </w:tcPr>
          <w:p w14:paraId="18ED943C"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P.J. Hârlău</w:t>
            </w:r>
          </w:p>
        </w:tc>
        <w:tc>
          <w:tcPr>
            <w:tcW w:w="1163" w:type="dxa"/>
            <w:vAlign w:val="center"/>
          </w:tcPr>
          <w:p w14:paraId="6D5C799E" w14:textId="7CF5FA98" w:rsidR="00FD727C" w:rsidRPr="00613AC9" w:rsidRDefault="0042675F" w:rsidP="00D4700E">
            <w:pPr>
              <w:widowControl/>
              <w:autoSpaceDE/>
              <w:autoSpaceDN/>
              <w:adjustRightInd/>
              <w:spacing w:line="276" w:lineRule="auto"/>
              <w:jc w:val="center"/>
              <w:rPr>
                <w:sz w:val="22"/>
                <w:szCs w:val="22"/>
                <w:lang w:eastAsia="ro-RO"/>
              </w:rPr>
            </w:pPr>
            <w:r>
              <w:rPr>
                <w:sz w:val="22"/>
                <w:szCs w:val="22"/>
                <w:lang w:eastAsia="ro-RO"/>
              </w:rPr>
              <w:t>4</w:t>
            </w:r>
          </w:p>
        </w:tc>
        <w:tc>
          <w:tcPr>
            <w:tcW w:w="1134" w:type="dxa"/>
            <w:vAlign w:val="center"/>
          </w:tcPr>
          <w:p w14:paraId="0FB2889B" w14:textId="16B6DA70"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4</w:t>
            </w:r>
          </w:p>
        </w:tc>
        <w:tc>
          <w:tcPr>
            <w:tcW w:w="1134" w:type="dxa"/>
            <w:vAlign w:val="center"/>
          </w:tcPr>
          <w:p w14:paraId="4F2F4C7E" w14:textId="1AE635D9"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649661BA" w14:textId="0CAC8500"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7830023F" w14:textId="51770932"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2</w:t>
            </w:r>
          </w:p>
        </w:tc>
        <w:tc>
          <w:tcPr>
            <w:tcW w:w="992" w:type="dxa"/>
            <w:vAlign w:val="center"/>
          </w:tcPr>
          <w:p w14:paraId="64D31762" w14:textId="5EA8A5D8"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2</w:t>
            </w:r>
          </w:p>
        </w:tc>
        <w:tc>
          <w:tcPr>
            <w:tcW w:w="993" w:type="dxa"/>
            <w:vAlign w:val="center"/>
          </w:tcPr>
          <w:p w14:paraId="1134E50B" w14:textId="06EF31C7" w:rsidR="00FD727C" w:rsidRPr="00613AC9" w:rsidRDefault="005A599F"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43DF083C" w14:textId="77777777" w:rsidTr="00314C80">
        <w:trPr>
          <w:trHeight w:val="357"/>
        </w:trPr>
        <w:tc>
          <w:tcPr>
            <w:tcW w:w="2376" w:type="dxa"/>
            <w:vAlign w:val="center"/>
          </w:tcPr>
          <w:p w14:paraId="7C85A5B8"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P.J. Răducăneni</w:t>
            </w:r>
          </w:p>
        </w:tc>
        <w:tc>
          <w:tcPr>
            <w:tcW w:w="1163" w:type="dxa"/>
            <w:vAlign w:val="center"/>
          </w:tcPr>
          <w:p w14:paraId="2E337B6E" w14:textId="039B8379" w:rsidR="00FD727C" w:rsidRPr="00613AC9" w:rsidRDefault="0042675F" w:rsidP="00D4700E">
            <w:pPr>
              <w:widowControl/>
              <w:autoSpaceDE/>
              <w:autoSpaceDN/>
              <w:adjustRightInd/>
              <w:spacing w:line="276" w:lineRule="auto"/>
              <w:jc w:val="center"/>
              <w:rPr>
                <w:sz w:val="22"/>
                <w:szCs w:val="22"/>
                <w:lang w:eastAsia="ro-RO"/>
              </w:rPr>
            </w:pPr>
            <w:r>
              <w:rPr>
                <w:sz w:val="22"/>
                <w:szCs w:val="22"/>
                <w:lang w:eastAsia="ro-RO"/>
              </w:rPr>
              <w:t>1</w:t>
            </w:r>
          </w:p>
        </w:tc>
        <w:tc>
          <w:tcPr>
            <w:tcW w:w="1134" w:type="dxa"/>
            <w:vAlign w:val="center"/>
          </w:tcPr>
          <w:p w14:paraId="081300E8" w14:textId="7FE6B128"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2</w:t>
            </w:r>
          </w:p>
        </w:tc>
        <w:tc>
          <w:tcPr>
            <w:tcW w:w="1134" w:type="dxa"/>
            <w:vAlign w:val="center"/>
          </w:tcPr>
          <w:p w14:paraId="5C1684DE" w14:textId="1BE9D152"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66F42884" w14:textId="740FFBA5"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3FC3310F" w14:textId="2435E660"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2</w:t>
            </w:r>
          </w:p>
        </w:tc>
        <w:tc>
          <w:tcPr>
            <w:tcW w:w="992" w:type="dxa"/>
            <w:vAlign w:val="center"/>
          </w:tcPr>
          <w:p w14:paraId="3E3DF5E0" w14:textId="42D3A70C"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993" w:type="dxa"/>
            <w:vAlign w:val="center"/>
          </w:tcPr>
          <w:p w14:paraId="6A0E5BA7" w14:textId="4CBC5DB6"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524DD3A8" w14:textId="77777777" w:rsidTr="00314C80">
        <w:trPr>
          <w:trHeight w:val="373"/>
        </w:trPr>
        <w:tc>
          <w:tcPr>
            <w:tcW w:w="2376" w:type="dxa"/>
            <w:vAlign w:val="center"/>
          </w:tcPr>
          <w:p w14:paraId="7BCCA92E"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P.T. Vaslui</w:t>
            </w:r>
          </w:p>
        </w:tc>
        <w:tc>
          <w:tcPr>
            <w:tcW w:w="1163" w:type="dxa"/>
            <w:vAlign w:val="center"/>
          </w:tcPr>
          <w:p w14:paraId="758349D6" w14:textId="194A2DE2" w:rsidR="00FD727C" w:rsidRPr="00613AC9" w:rsidRDefault="00482E49" w:rsidP="00D4700E">
            <w:pPr>
              <w:widowControl/>
              <w:autoSpaceDE/>
              <w:autoSpaceDN/>
              <w:adjustRightInd/>
              <w:spacing w:line="276" w:lineRule="auto"/>
              <w:jc w:val="center"/>
              <w:rPr>
                <w:sz w:val="22"/>
                <w:szCs w:val="22"/>
                <w:lang w:eastAsia="ro-RO"/>
              </w:rPr>
            </w:pPr>
            <w:r>
              <w:rPr>
                <w:sz w:val="22"/>
                <w:szCs w:val="22"/>
                <w:lang w:eastAsia="ro-RO"/>
              </w:rPr>
              <w:t>1</w:t>
            </w:r>
          </w:p>
        </w:tc>
        <w:tc>
          <w:tcPr>
            <w:tcW w:w="1134" w:type="dxa"/>
            <w:vAlign w:val="center"/>
          </w:tcPr>
          <w:p w14:paraId="48B487F5" w14:textId="50274DC2"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1</w:t>
            </w:r>
          </w:p>
        </w:tc>
        <w:tc>
          <w:tcPr>
            <w:tcW w:w="1134" w:type="dxa"/>
            <w:vAlign w:val="center"/>
          </w:tcPr>
          <w:p w14:paraId="50D0AD86" w14:textId="7163ED99"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709DE09E" w14:textId="219F08A9"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73BEFFA9" w14:textId="6D1BFB75"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1</w:t>
            </w:r>
          </w:p>
        </w:tc>
        <w:tc>
          <w:tcPr>
            <w:tcW w:w="992" w:type="dxa"/>
            <w:vAlign w:val="center"/>
          </w:tcPr>
          <w:p w14:paraId="0162F6C0" w14:textId="658A9CF4"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993" w:type="dxa"/>
            <w:vAlign w:val="center"/>
          </w:tcPr>
          <w:p w14:paraId="4CA0DD12" w14:textId="11B43AC0"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3882152C" w14:textId="77777777" w:rsidTr="00314C80">
        <w:trPr>
          <w:trHeight w:val="357"/>
        </w:trPr>
        <w:tc>
          <w:tcPr>
            <w:tcW w:w="2376" w:type="dxa"/>
            <w:vAlign w:val="center"/>
          </w:tcPr>
          <w:p w14:paraId="0EBDAA5A"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P.J. Vaslui</w:t>
            </w:r>
          </w:p>
        </w:tc>
        <w:tc>
          <w:tcPr>
            <w:tcW w:w="1163" w:type="dxa"/>
            <w:vAlign w:val="center"/>
          </w:tcPr>
          <w:p w14:paraId="1D3CFBC4" w14:textId="18FB1F8F" w:rsidR="00FD727C" w:rsidRPr="00613AC9" w:rsidRDefault="00482E49" w:rsidP="00D4700E">
            <w:pPr>
              <w:widowControl/>
              <w:autoSpaceDE/>
              <w:autoSpaceDN/>
              <w:adjustRightInd/>
              <w:spacing w:line="276" w:lineRule="auto"/>
              <w:jc w:val="center"/>
              <w:rPr>
                <w:sz w:val="22"/>
                <w:szCs w:val="22"/>
                <w:lang w:eastAsia="ro-RO"/>
              </w:rPr>
            </w:pPr>
            <w:r>
              <w:rPr>
                <w:sz w:val="22"/>
                <w:szCs w:val="22"/>
                <w:lang w:eastAsia="ro-RO"/>
              </w:rPr>
              <w:t>4</w:t>
            </w:r>
          </w:p>
        </w:tc>
        <w:tc>
          <w:tcPr>
            <w:tcW w:w="1134" w:type="dxa"/>
            <w:vAlign w:val="center"/>
          </w:tcPr>
          <w:p w14:paraId="4793431A" w14:textId="0EDED9A1"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4</w:t>
            </w:r>
          </w:p>
        </w:tc>
        <w:tc>
          <w:tcPr>
            <w:tcW w:w="1134" w:type="dxa"/>
            <w:vAlign w:val="center"/>
          </w:tcPr>
          <w:p w14:paraId="77821F6C" w14:textId="4A3E7FC3"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55FC706A" w14:textId="5AB83587"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507167DA" w14:textId="67EA6624"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3</w:t>
            </w:r>
          </w:p>
        </w:tc>
        <w:tc>
          <w:tcPr>
            <w:tcW w:w="992" w:type="dxa"/>
            <w:vAlign w:val="center"/>
          </w:tcPr>
          <w:p w14:paraId="29A9EBC4" w14:textId="265D54B6"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1</w:t>
            </w:r>
          </w:p>
        </w:tc>
        <w:tc>
          <w:tcPr>
            <w:tcW w:w="993" w:type="dxa"/>
            <w:vAlign w:val="center"/>
          </w:tcPr>
          <w:p w14:paraId="76C6824F" w14:textId="65879797"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47F0C4E0" w14:textId="77777777" w:rsidTr="00314C80">
        <w:trPr>
          <w:trHeight w:val="373"/>
        </w:trPr>
        <w:tc>
          <w:tcPr>
            <w:tcW w:w="2376" w:type="dxa"/>
            <w:vAlign w:val="center"/>
          </w:tcPr>
          <w:p w14:paraId="71731837"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P.J. Bârlad</w:t>
            </w:r>
          </w:p>
        </w:tc>
        <w:tc>
          <w:tcPr>
            <w:tcW w:w="1163" w:type="dxa"/>
            <w:vAlign w:val="center"/>
          </w:tcPr>
          <w:p w14:paraId="6774F103" w14:textId="2BBFC85B" w:rsidR="00FD727C" w:rsidRPr="00613AC9" w:rsidRDefault="00482E49" w:rsidP="00D4700E">
            <w:pPr>
              <w:widowControl/>
              <w:autoSpaceDE/>
              <w:autoSpaceDN/>
              <w:adjustRightInd/>
              <w:spacing w:line="276" w:lineRule="auto"/>
              <w:jc w:val="center"/>
              <w:rPr>
                <w:sz w:val="22"/>
                <w:szCs w:val="22"/>
                <w:lang w:eastAsia="ro-RO"/>
              </w:rPr>
            </w:pPr>
            <w:r>
              <w:rPr>
                <w:sz w:val="22"/>
                <w:szCs w:val="22"/>
                <w:lang w:eastAsia="ro-RO"/>
              </w:rPr>
              <w:t>2</w:t>
            </w:r>
          </w:p>
        </w:tc>
        <w:tc>
          <w:tcPr>
            <w:tcW w:w="1134" w:type="dxa"/>
            <w:vAlign w:val="center"/>
          </w:tcPr>
          <w:p w14:paraId="0C4EE3D3" w14:textId="164FBA46"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2</w:t>
            </w:r>
          </w:p>
        </w:tc>
        <w:tc>
          <w:tcPr>
            <w:tcW w:w="1134" w:type="dxa"/>
            <w:vAlign w:val="center"/>
          </w:tcPr>
          <w:p w14:paraId="4986C010" w14:textId="1DCF7504"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5182F84F" w14:textId="3AC8E947"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287CC804" w14:textId="48AA25EE"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1</w:t>
            </w:r>
          </w:p>
        </w:tc>
        <w:tc>
          <w:tcPr>
            <w:tcW w:w="992" w:type="dxa"/>
            <w:vAlign w:val="center"/>
          </w:tcPr>
          <w:p w14:paraId="561208B5" w14:textId="427DECD5"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1</w:t>
            </w:r>
          </w:p>
        </w:tc>
        <w:tc>
          <w:tcPr>
            <w:tcW w:w="993" w:type="dxa"/>
            <w:vAlign w:val="center"/>
          </w:tcPr>
          <w:p w14:paraId="0CE4FDFF" w14:textId="73F38B41"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0A4CEFDE" w14:textId="77777777" w:rsidTr="00314C80">
        <w:trPr>
          <w:trHeight w:val="357"/>
        </w:trPr>
        <w:tc>
          <w:tcPr>
            <w:tcW w:w="2376" w:type="dxa"/>
            <w:vAlign w:val="center"/>
          </w:tcPr>
          <w:p w14:paraId="7ABDA9C7" w14:textId="77777777" w:rsidR="00FD727C" w:rsidRPr="00613AC9" w:rsidRDefault="00FD727C" w:rsidP="00D4700E">
            <w:pPr>
              <w:widowControl/>
              <w:autoSpaceDE/>
              <w:autoSpaceDN/>
              <w:adjustRightInd/>
              <w:spacing w:line="276" w:lineRule="auto"/>
              <w:jc w:val="left"/>
              <w:rPr>
                <w:sz w:val="22"/>
                <w:szCs w:val="22"/>
                <w:lang w:eastAsia="ro-RO"/>
              </w:rPr>
            </w:pPr>
            <w:r w:rsidRPr="00613AC9">
              <w:rPr>
                <w:sz w:val="22"/>
                <w:szCs w:val="22"/>
                <w:lang w:eastAsia="ro-RO"/>
              </w:rPr>
              <w:t>P.J. Huşi</w:t>
            </w:r>
          </w:p>
        </w:tc>
        <w:tc>
          <w:tcPr>
            <w:tcW w:w="1163" w:type="dxa"/>
            <w:vAlign w:val="center"/>
          </w:tcPr>
          <w:p w14:paraId="5927206B" w14:textId="7776093F" w:rsidR="00FD727C" w:rsidRPr="00613AC9" w:rsidRDefault="00482E49" w:rsidP="00D4700E">
            <w:pPr>
              <w:widowControl/>
              <w:autoSpaceDE/>
              <w:autoSpaceDN/>
              <w:adjustRightInd/>
              <w:spacing w:line="276" w:lineRule="auto"/>
              <w:jc w:val="center"/>
              <w:rPr>
                <w:sz w:val="22"/>
                <w:szCs w:val="22"/>
                <w:lang w:eastAsia="ro-RO"/>
              </w:rPr>
            </w:pPr>
            <w:r>
              <w:rPr>
                <w:sz w:val="22"/>
                <w:szCs w:val="22"/>
                <w:lang w:eastAsia="ro-RO"/>
              </w:rPr>
              <w:t>1</w:t>
            </w:r>
          </w:p>
        </w:tc>
        <w:tc>
          <w:tcPr>
            <w:tcW w:w="1134" w:type="dxa"/>
            <w:vAlign w:val="center"/>
          </w:tcPr>
          <w:p w14:paraId="4D137CB7" w14:textId="0BA9DF88" w:rsidR="00FD727C" w:rsidRPr="00613AC9" w:rsidRDefault="000D18AC" w:rsidP="00D4700E">
            <w:pPr>
              <w:widowControl/>
              <w:autoSpaceDE/>
              <w:autoSpaceDN/>
              <w:adjustRightInd/>
              <w:spacing w:line="276" w:lineRule="auto"/>
              <w:jc w:val="center"/>
              <w:rPr>
                <w:sz w:val="22"/>
                <w:szCs w:val="22"/>
                <w:lang w:eastAsia="ro-RO"/>
              </w:rPr>
            </w:pPr>
            <w:r>
              <w:rPr>
                <w:sz w:val="22"/>
                <w:szCs w:val="22"/>
                <w:lang w:eastAsia="ro-RO"/>
              </w:rPr>
              <w:t>1</w:t>
            </w:r>
          </w:p>
        </w:tc>
        <w:tc>
          <w:tcPr>
            <w:tcW w:w="1134" w:type="dxa"/>
            <w:vAlign w:val="center"/>
          </w:tcPr>
          <w:p w14:paraId="7FA45C22" w14:textId="613241AF"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5F6F7485" w14:textId="600EC731"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1134" w:type="dxa"/>
            <w:vAlign w:val="center"/>
          </w:tcPr>
          <w:p w14:paraId="51D5E902" w14:textId="31FC7CDE"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1</w:t>
            </w:r>
          </w:p>
        </w:tc>
        <w:tc>
          <w:tcPr>
            <w:tcW w:w="992" w:type="dxa"/>
            <w:vAlign w:val="center"/>
          </w:tcPr>
          <w:p w14:paraId="1658D1A3" w14:textId="3E4F10DD"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c>
          <w:tcPr>
            <w:tcW w:w="993" w:type="dxa"/>
            <w:vAlign w:val="center"/>
          </w:tcPr>
          <w:p w14:paraId="686F20DF" w14:textId="7A46BB4F" w:rsidR="00FD727C" w:rsidRPr="00613AC9" w:rsidRDefault="001D7C34" w:rsidP="00D4700E">
            <w:pPr>
              <w:widowControl/>
              <w:autoSpaceDE/>
              <w:autoSpaceDN/>
              <w:adjustRightInd/>
              <w:spacing w:line="276" w:lineRule="auto"/>
              <w:jc w:val="center"/>
              <w:rPr>
                <w:sz w:val="22"/>
                <w:szCs w:val="22"/>
                <w:lang w:eastAsia="ro-RO"/>
              </w:rPr>
            </w:pPr>
            <w:r>
              <w:rPr>
                <w:sz w:val="22"/>
                <w:szCs w:val="22"/>
                <w:lang w:eastAsia="ro-RO"/>
              </w:rPr>
              <w:t>0</w:t>
            </w:r>
          </w:p>
        </w:tc>
      </w:tr>
      <w:tr w:rsidR="00FD727C" w:rsidRPr="00613AC9" w14:paraId="3E01461A" w14:textId="77777777" w:rsidTr="00314C80">
        <w:trPr>
          <w:trHeight w:val="466"/>
        </w:trPr>
        <w:tc>
          <w:tcPr>
            <w:tcW w:w="2376" w:type="dxa"/>
            <w:vAlign w:val="center"/>
          </w:tcPr>
          <w:p w14:paraId="3B9A9C0B" w14:textId="7F3A55A5" w:rsidR="00FD727C" w:rsidRPr="00613AC9" w:rsidRDefault="00FD727C" w:rsidP="00D4700E">
            <w:pPr>
              <w:widowControl/>
              <w:autoSpaceDE/>
              <w:autoSpaceDN/>
              <w:adjustRightInd/>
              <w:spacing w:line="240" w:lineRule="auto"/>
              <w:jc w:val="center"/>
              <w:rPr>
                <w:b/>
                <w:sz w:val="22"/>
                <w:szCs w:val="22"/>
                <w:lang w:eastAsia="ro-RO"/>
              </w:rPr>
            </w:pPr>
            <w:r w:rsidRPr="00613AC9">
              <w:rPr>
                <w:b/>
                <w:sz w:val="22"/>
                <w:szCs w:val="22"/>
                <w:lang w:eastAsia="ro-RO"/>
              </w:rPr>
              <w:t>TOTAL PCA IASI</w:t>
            </w:r>
            <w:r w:rsidR="00C062F3">
              <w:rPr>
                <w:b/>
                <w:sz w:val="22"/>
                <w:szCs w:val="22"/>
                <w:lang w:eastAsia="ro-RO"/>
              </w:rPr>
              <w:t xml:space="preserve"> şi unităţi subordonate</w:t>
            </w:r>
          </w:p>
        </w:tc>
        <w:tc>
          <w:tcPr>
            <w:tcW w:w="1163" w:type="dxa"/>
            <w:vAlign w:val="center"/>
          </w:tcPr>
          <w:p w14:paraId="356136C7" w14:textId="6CF0B1E1" w:rsidR="00FD727C" w:rsidRPr="00613AC9" w:rsidRDefault="00482E49" w:rsidP="00D4700E">
            <w:pPr>
              <w:widowControl/>
              <w:autoSpaceDE/>
              <w:autoSpaceDN/>
              <w:adjustRightInd/>
              <w:spacing w:line="276" w:lineRule="auto"/>
              <w:jc w:val="center"/>
              <w:rPr>
                <w:b/>
                <w:sz w:val="22"/>
                <w:szCs w:val="22"/>
                <w:lang w:eastAsia="ro-RO"/>
              </w:rPr>
            </w:pPr>
            <w:r>
              <w:rPr>
                <w:b/>
                <w:sz w:val="22"/>
                <w:szCs w:val="22"/>
                <w:lang w:eastAsia="ro-RO"/>
              </w:rPr>
              <w:t>39</w:t>
            </w:r>
          </w:p>
        </w:tc>
        <w:tc>
          <w:tcPr>
            <w:tcW w:w="1134" w:type="dxa"/>
            <w:vAlign w:val="center"/>
          </w:tcPr>
          <w:p w14:paraId="6D7F2F88" w14:textId="1DCF5ED1" w:rsidR="00FD727C" w:rsidRPr="00613AC9" w:rsidRDefault="005A599F" w:rsidP="00D4700E">
            <w:pPr>
              <w:widowControl/>
              <w:autoSpaceDE/>
              <w:autoSpaceDN/>
              <w:adjustRightInd/>
              <w:spacing w:line="276" w:lineRule="auto"/>
              <w:jc w:val="center"/>
              <w:rPr>
                <w:b/>
                <w:sz w:val="22"/>
                <w:szCs w:val="22"/>
                <w:lang w:eastAsia="ro-RO"/>
              </w:rPr>
            </w:pPr>
            <w:r>
              <w:rPr>
                <w:b/>
                <w:sz w:val="22"/>
                <w:szCs w:val="22"/>
                <w:lang w:eastAsia="ro-RO"/>
              </w:rPr>
              <w:t>52</w:t>
            </w:r>
          </w:p>
        </w:tc>
        <w:tc>
          <w:tcPr>
            <w:tcW w:w="1134" w:type="dxa"/>
            <w:vAlign w:val="center"/>
          </w:tcPr>
          <w:p w14:paraId="434F59EF" w14:textId="39F5C666" w:rsidR="00FD727C" w:rsidRPr="00613AC9" w:rsidRDefault="00467598" w:rsidP="00D4700E">
            <w:pPr>
              <w:widowControl/>
              <w:autoSpaceDE/>
              <w:autoSpaceDN/>
              <w:adjustRightInd/>
              <w:spacing w:line="276" w:lineRule="auto"/>
              <w:jc w:val="center"/>
              <w:rPr>
                <w:b/>
                <w:sz w:val="22"/>
                <w:szCs w:val="22"/>
                <w:lang w:eastAsia="ro-RO"/>
              </w:rPr>
            </w:pPr>
            <w:r>
              <w:rPr>
                <w:b/>
                <w:sz w:val="22"/>
                <w:szCs w:val="22"/>
                <w:lang w:eastAsia="ro-RO"/>
              </w:rPr>
              <w:t>2</w:t>
            </w:r>
          </w:p>
        </w:tc>
        <w:tc>
          <w:tcPr>
            <w:tcW w:w="1134" w:type="dxa"/>
            <w:vAlign w:val="center"/>
          </w:tcPr>
          <w:p w14:paraId="563A0475" w14:textId="24C906EE" w:rsidR="00FD727C" w:rsidRPr="00613AC9" w:rsidRDefault="00467598" w:rsidP="00D4700E">
            <w:pPr>
              <w:widowControl/>
              <w:autoSpaceDE/>
              <w:autoSpaceDN/>
              <w:adjustRightInd/>
              <w:spacing w:line="276" w:lineRule="auto"/>
              <w:jc w:val="center"/>
              <w:rPr>
                <w:b/>
                <w:sz w:val="22"/>
                <w:szCs w:val="22"/>
                <w:lang w:eastAsia="ro-RO"/>
              </w:rPr>
            </w:pPr>
            <w:r>
              <w:rPr>
                <w:b/>
                <w:sz w:val="22"/>
                <w:szCs w:val="22"/>
                <w:lang w:eastAsia="ro-RO"/>
              </w:rPr>
              <w:t>1</w:t>
            </w:r>
          </w:p>
        </w:tc>
        <w:tc>
          <w:tcPr>
            <w:tcW w:w="1134" w:type="dxa"/>
            <w:vAlign w:val="center"/>
          </w:tcPr>
          <w:p w14:paraId="0AC9E628" w14:textId="7271DE37" w:rsidR="00FD727C" w:rsidRPr="00613AC9" w:rsidRDefault="00467598" w:rsidP="00D4700E">
            <w:pPr>
              <w:widowControl/>
              <w:autoSpaceDE/>
              <w:autoSpaceDN/>
              <w:adjustRightInd/>
              <w:spacing w:line="276" w:lineRule="auto"/>
              <w:jc w:val="center"/>
              <w:rPr>
                <w:b/>
                <w:sz w:val="22"/>
                <w:szCs w:val="22"/>
                <w:lang w:eastAsia="ro-RO"/>
              </w:rPr>
            </w:pPr>
            <w:r>
              <w:rPr>
                <w:b/>
                <w:sz w:val="22"/>
                <w:szCs w:val="22"/>
                <w:lang w:eastAsia="ro-RO"/>
              </w:rPr>
              <w:t>46</w:t>
            </w:r>
          </w:p>
        </w:tc>
        <w:tc>
          <w:tcPr>
            <w:tcW w:w="992" w:type="dxa"/>
            <w:vAlign w:val="center"/>
          </w:tcPr>
          <w:p w14:paraId="7E8F4459" w14:textId="1566CD1C" w:rsidR="00FD727C" w:rsidRPr="00613AC9" w:rsidRDefault="00467598" w:rsidP="00D4700E">
            <w:pPr>
              <w:widowControl/>
              <w:autoSpaceDE/>
              <w:autoSpaceDN/>
              <w:adjustRightInd/>
              <w:spacing w:line="276" w:lineRule="auto"/>
              <w:jc w:val="center"/>
              <w:rPr>
                <w:b/>
                <w:sz w:val="22"/>
                <w:szCs w:val="22"/>
                <w:lang w:eastAsia="ro-RO"/>
              </w:rPr>
            </w:pPr>
            <w:r>
              <w:rPr>
                <w:b/>
                <w:sz w:val="22"/>
                <w:szCs w:val="22"/>
                <w:lang w:eastAsia="ro-RO"/>
              </w:rPr>
              <w:t>5</w:t>
            </w:r>
          </w:p>
        </w:tc>
        <w:tc>
          <w:tcPr>
            <w:tcW w:w="993" w:type="dxa"/>
            <w:vAlign w:val="center"/>
          </w:tcPr>
          <w:p w14:paraId="593E16E5" w14:textId="23D758A8" w:rsidR="00FD727C" w:rsidRPr="00613AC9" w:rsidRDefault="00467598" w:rsidP="00D4700E">
            <w:pPr>
              <w:widowControl/>
              <w:autoSpaceDE/>
              <w:autoSpaceDN/>
              <w:adjustRightInd/>
              <w:spacing w:line="276" w:lineRule="auto"/>
              <w:jc w:val="center"/>
              <w:rPr>
                <w:b/>
                <w:sz w:val="22"/>
                <w:szCs w:val="22"/>
                <w:lang w:eastAsia="ro-RO"/>
              </w:rPr>
            </w:pPr>
            <w:r>
              <w:rPr>
                <w:b/>
                <w:sz w:val="22"/>
                <w:szCs w:val="22"/>
                <w:lang w:eastAsia="ro-RO"/>
              </w:rPr>
              <w:t>0</w:t>
            </w:r>
          </w:p>
        </w:tc>
      </w:tr>
    </w:tbl>
    <w:p w14:paraId="51EB3766" w14:textId="77777777" w:rsidR="00FD727C" w:rsidRPr="00613AC9" w:rsidRDefault="00FD727C" w:rsidP="00A300B3">
      <w:pPr>
        <w:pStyle w:val="BodyText"/>
        <w:spacing w:after="0"/>
        <w:ind w:firstLine="1134"/>
        <w:jc w:val="both"/>
        <w:rPr>
          <w:sz w:val="24"/>
          <w:szCs w:val="24"/>
          <w:lang w:val="ro-RO"/>
        </w:rPr>
      </w:pPr>
    </w:p>
    <w:p w14:paraId="47B929BB" w14:textId="6BDBD716" w:rsidR="00FD727C" w:rsidRPr="00613AC9" w:rsidRDefault="00FD727C" w:rsidP="00A300B3">
      <w:pPr>
        <w:pStyle w:val="BodyText"/>
        <w:spacing w:after="0" w:line="360" w:lineRule="auto"/>
        <w:ind w:firstLine="1134"/>
        <w:jc w:val="both"/>
        <w:rPr>
          <w:b/>
          <w:i/>
          <w:sz w:val="24"/>
          <w:szCs w:val="24"/>
          <w:lang w:val="ro-RO"/>
        </w:rPr>
      </w:pPr>
      <w:r w:rsidRPr="00613AC9">
        <w:rPr>
          <w:b/>
          <w:i/>
          <w:sz w:val="24"/>
          <w:szCs w:val="24"/>
          <w:lang w:val="ro-RO"/>
        </w:rPr>
        <w:t>Ponderea inculpaților achitați din totalul inculpaților trimiși în judecată a fost de</w:t>
      </w:r>
      <w:r w:rsidR="00E30D96">
        <w:rPr>
          <w:b/>
          <w:i/>
          <w:sz w:val="24"/>
          <w:szCs w:val="24"/>
          <w:lang w:val="ro-RO"/>
        </w:rPr>
        <w:t xml:space="preserve"> </w:t>
      </w:r>
      <w:r w:rsidR="003B1992" w:rsidRPr="00EA72E7">
        <w:rPr>
          <w:b/>
          <w:i/>
          <w:sz w:val="24"/>
          <w:szCs w:val="24"/>
          <w:lang w:val="ro-RO"/>
        </w:rPr>
        <w:t>1,5</w:t>
      </w:r>
      <w:r w:rsidRPr="00613AC9">
        <w:rPr>
          <w:b/>
          <w:i/>
          <w:sz w:val="24"/>
          <w:szCs w:val="24"/>
          <w:lang w:val="ro-RO"/>
        </w:rPr>
        <w:t xml:space="preserve">%, în </w:t>
      </w:r>
      <w:r w:rsidR="00216C0B">
        <w:rPr>
          <w:b/>
          <w:i/>
          <w:sz w:val="24"/>
          <w:szCs w:val="24"/>
          <w:lang w:val="ro-RO"/>
        </w:rPr>
        <w:t>creştere</w:t>
      </w:r>
      <w:r w:rsidRPr="00613AC9">
        <w:rPr>
          <w:b/>
          <w:i/>
          <w:sz w:val="24"/>
          <w:szCs w:val="24"/>
          <w:lang w:val="ro-RO"/>
        </w:rPr>
        <w:t xml:space="preserve">  față de anul 202</w:t>
      </w:r>
      <w:r w:rsidR="00216C0B">
        <w:rPr>
          <w:b/>
          <w:i/>
          <w:sz w:val="24"/>
          <w:szCs w:val="24"/>
          <w:lang w:val="ro-RO"/>
        </w:rPr>
        <w:t>1</w:t>
      </w:r>
      <w:r w:rsidRPr="00613AC9">
        <w:rPr>
          <w:b/>
          <w:i/>
          <w:sz w:val="24"/>
          <w:szCs w:val="24"/>
          <w:lang w:val="ro-RO"/>
        </w:rPr>
        <w:t>, când a fost de 0,</w:t>
      </w:r>
      <w:r w:rsidR="00216C0B">
        <w:rPr>
          <w:b/>
          <w:i/>
          <w:sz w:val="24"/>
          <w:szCs w:val="24"/>
          <w:lang w:val="ro-RO"/>
        </w:rPr>
        <w:t>45</w:t>
      </w:r>
      <w:r w:rsidRPr="00613AC9">
        <w:rPr>
          <w:b/>
          <w:i/>
          <w:sz w:val="24"/>
          <w:szCs w:val="24"/>
          <w:lang w:val="ro-RO"/>
        </w:rPr>
        <w:t>%.</w:t>
      </w:r>
    </w:p>
    <w:p w14:paraId="2582D76F" w14:textId="77777777" w:rsidR="00FD727C" w:rsidRPr="00613AC9" w:rsidRDefault="00FD727C" w:rsidP="00AB77EF">
      <w:pPr>
        <w:pStyle w:val="BodyText"/>
        <w:spacing w:after="0"/>
        <w:ind w:firstLine="1134"/>
        <w:jc w:val="both"/>
        <w:rPr>
          <w:b/>
          <w:i/>
          <w:sz w:val="24"/>
          <w:szCs w:val="24"/>
          <w:lang w:val="ro-RO"/>
        </w:rPr>
      </w:pPr>
    </w:p>
    <w:p w14:paraId="278F7167" w14:textId="77777777" w:rsidR="00FD727C" w:rsidRPr="00613AC9" w:rsidRDefault="00FD727C" w:rsidP="00A300B3">
      <w:pPr>
        <w:pStyle w:val="BodyText"/>
        <w:spacing w:after="0" w:line="360" w:lineRule="auto"/>
        <w:ind w:firstLine="1134"/>
        <w:jc w:val="both"/>
        <w:rPr>
          <w:b/>
          <w:sz w:val="24"/>
          <w:szCs w:val="24"/>
          <w:lang w:val="ro-RO"/>
        </w:rPr>
      </w:pPr>
      <w:r w:rsidRPr="00613AC9">
        <w:rPr>
          <w:b/>
          <w:sz w:val="24"/>
          <w:szCs w:val="24"/>
          <w:lang w:val="ro-RO"/>
        </w:rPr>
        <w:t>I.6 Durata de soluţionare a cauzelor.</w:t>
      </w:r>
    </w:p>
    <w:p w14:paraId="44FE391C" w14:textId="77777777" w:rsidR="00FD727C" w:rsidRPr="00613AC9" w:rsidRDefault="00FD727C" w:rsidP="00A300B3">
      <w:pPr>
        <w:pStyle w:val="BodyText"/>
        <w:spacing w:after="0"/>
        <w:ind w:firstLine="1134"/>
        <w:jc w:val="both"/>
        <w:rPr>
          <w:b/>
          <w:sz w:val="24"/>
          <w:szCs w:val="24"/>
          <w:lang w:val="ro-RO"/>
        </w:rPr>
      </w:pPr>
    </w:p>
    <w:p w14:paraId="67E1C5F4" w14:textId="2FA22D0D" w:rsidR="00FD727C" w:rsidRPr="00613AC9" w:rsidRDefault="00FD727C" w:rsidP="00A300B3">
      <w:pPr>
        <w:pStyle w:val="BodyText"/>
        <w:spacing w:after="0" w:line="360" w:lineRule="auto"/>
        <w:ind w:firstLine="1134"/>
        <w:jc w:val="both"/>
        <w:rPr>
          <w:sz w:val="24"/>
          <w:szCs w:val="24"/>
          <w:lang w:val="ro-RO"/>
        </w:rPr>
      </w:pPr>
      <w:r w:rsidRPr="00613AC9">
        <w:rPr>
          <w:sz w:val="24"/>
          <w:szCs w:val="24"/>
          <w:lang w:val="ro-RO"/>
        </w:rPr>
        <w:t>În ceea ce priveşte durata de soluţionare a cauzelor în anul 202</w:t>
      </w:r>
      <w:r w:rsidR="002830C0">
        <w:rPr>
          <w:sz w:val="24"/>
          <w:szCs w:val="24"/>
          <w:lang w:val="ro-RO"/>
        </w:rPr>
        <w:t>2</w:t>
      </w:r>
      <w:r w:rsidRPr="00613AC9">
        <w:rPr>
          <w:sz w:val="24"/>
          <w:szCs w:val="24"/>
          <w:lang w:val="ro-RO"/>
        </w:rPr>
        <w:t xml:space="preserve"> la Parchetul de pe lângă Curtea de Apel Iaşi şi unităţile din subordine s-a înregistrat următoarea situaţie:</w:t>
      </w:r>
    </w:p>
    <w:tbl>
      <w:tblPr>
        <w:tblpPr w:leftFromText="180" w:rightFromText="180" w:vertAnchor="text" w:horzAnchor="margin" w:tblpXSpec="center" w:tblpY="9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36"/>
        <w:gridCol w:w="1418"/>
        <w:gridCol w:w="1276"/>
        <w:gridCol w:w="1134"/>
        <w:gridCol w:w="1559"/>
      </w:tblGrid>
      <w:tr w:rsidR="00FD727C" w:rsidRPr="00613AC9" w14:paraId="1FC290C1" w14:textId="77777777" w:rsidTr="007915AB">
        <w:tc>
          <w:tcPr>
            <w:tcW w:w="2628" w:type="dxa"/>
          </w:tcPr>
          <w:p w14:paraId="5B74193A" w14:textId="77777777" w:rsidR="00FD727C" w:rsidRPr="00722D31" w:rsidRDefault="00FD727C" w:rsidP="0000242B">
            <w:pPr>
              <w:pStyle w:val="BodyText"/>
              <w:spacing w:after="0"/>
              <w:jc w:val="center"/>
              <w:rPr>
                <w:sz w:val="22"/>
                <w:szCs w:val="22"/>
                <w:lang w:val="ro-RO"/>
              </w:rPr>
            </w:pPr>
            <w:r w:rsidRPr="00722D31">
              <w:rPr>
                <w:sz w:val="22"/>
                <w:szCs w:val="22"/>
                <w:lang w:val="ro-RO"/>
              </w:rPr>
              <w:t>Unitatea</w:t>
            </w:r>
          </w:p>
        </w:tc>
        <w:tc>
          <w:tcPr>
            <w:tcW w:w="1336" w:type="dxa"/>
          </w:tcPr>
          <w:p w14:paraId="0FF89C04" w14:textId="5E752282" w:rsidR="00FD727C" w:rsidRPr="00722D31" w:rsidRDefault="00FD727C" w:rsidP="0000242B">
            <w:pPr>
              <w:pStyle w:val="BodyText"/>
              <w:spacing w:after="0"/>
              <w:jc w:val="center"/>
              <w:rPr>
                <w:sz w:val="22"/>
                <w:szCs w:val="22"/>
                <w:lang w:val="ro-RO"/>
              </w:rPr>
            </w:pPr>
            <w:r w:rsidRPr="00722D31">
              <w:rPr>
                <w:sz w:val="22"/>
                <w:szCs w:val="22"/>
                <w:lang w:val="ro-RO"/>
              </w:rPr>
              <w:t>Total dosare solu</w:t>
            </w:r>
            <w:r w:rsidR="00484AD8">
              <w:rPr>
                <w:sz w:val="22"/>
                <w:szCs w:val="22"/>
                <w:lang w:val="ro-RO"/>
              </w:rPr>
              <w:t>ţ</w:t>
            </w:r>
            <w:r w:rsidRPr="00722D31">
              <w:rPr>
                <w:sz w:val="22"/>
                <w:szCs w:val="22"/>
                <w:lang w:val="ro-RO"/>
              </w:rPr>
              <w:t>ionate, din care:</w:t>
            </w:r>
          </w:p>
        </w:tc>
        <w:tc>
          <w:tcPr>
            <w:tcW w:w="1418" w:type="dxa"/>
          </w:tcPr>
          <w:p w14:paraId="4F86060A" w14:textId="77777777" w:rsidR="00FD727C" w:rsidRPr="00722D31" w:rsidRDefault="00FD727C" w:rsidP="0000242B">
            <w:pPr>
              <w:pStyle w:val="BodyText"/>
              <w:spacing w:after="0"/>
              <w:jc w:val="center"/>
              <w:rPr>
                <w:sz w:val="22"/>
                <w:szCs w:val="22"/>
                <w:lang w:val="ro-RO"/>
              </w:rPr>
            </w:pPr>
            <w:r w:rsidRPr="00722D31">
              <w:rPr>
                <w:sz w:val="22"/>
                <w:szCs w:val="22"/>
                <w:lang w:val="ro-RO"/>
              </w:rPr>
              <w:t>În intervalul 0-6 luni de la sesizare</w:t>
            </w:r>
          </w:p>
        </w:tc>
        <w:tc>
          <w:tcPr>
            <w:tcW w:w="1276" w:type="dxa"/>
          </w:tcPr>
          <w:p w14:paraId="63A29D80" w14:textId="77777777" w:rsidR="00FD727C" w:rsidRPr="00722D31" w:rsidRDefault="00FD727C" w:rsidP="0000242B">
            <w:pPr>
              <w:pStyle w:val="BodyText"/>
              <w:spacing w:after="0"/>
              <w:jc w:val="center"/>
              <w:rPr>
                <w:sz w:val="22"/>
                <w:szCs w:val="22"/>
                <w:lang w:val="ro-RO"/>
              </w:rPr>
            </w:pPr>
            <w:r w:rsidRPr="00722D31">
              <w:rPr>
                <w:sz w:val="22"/>
                <w:szCs w:val="22"/>
                <w:lang w:val="ro-RO"/>
              </w:rPr>
              <w:t xml:space="preserve">Între 6 luni </w:t>
            </w:r>
          </w:p>
          <w:p w14:paraId="7081189B" w14:textId="4977578E" w:rsidR="00FD727C" w:rsidRPr="00722D31" w:rsidRDefault="00484AD8" w:rsidP="0000242B">
            <w:pPr>
              <w:pStyle w:val="BodyText"/>
              <w:spacing w:after="0"/>
              <w:jc w:val="center"/>
              <w:rPr>
                <w:sz w:val="22"/>
                <w:szCs w:val="22"/>
                <w:lang w:val="ro-RO"/>
              </w:rPr>
            </w:pPr>
            <w:r>
              <w:rPr>
                <w:sz w:val="22"/>
                <w:szCs w:val="22"/>
                <w:lang w:val="ro-RO"/>
              </w:rPr>
              <w:t>ş</w:t>
            </w:r>
            <w:r w:rsidR="00FD727C" w:rsidRPr="00722D31">
              <w:rPr>
                <w:sz w:val="22"/>
                <w:szCs w:val="22"/>
                <w:lang w:val="ro-RO"/>
              </w:rPr>
              <w:t>i 1 an de la sesizare</w:t>
            </w:r>
          </w:p>
        </w:tc>
        <w:tc>
          <w:tcPr>
            <w:tcW w:w="1134" w:type="dxa"/>
          </w:tcPr>
          <w:p w14:paraId="2399DBBC" w14:textId="77777777" w:rsidR="00FD727C" w:rsidRPr="00722D31" w:rsidRDefault="00FD727C" w:rsidP="0000242B">
            <w:pPr>
              <w:pStyle w:val="BodyText"/>
              <w:spacing w:after="0"/>
              <w:jc w:val="center"/>
              <w:rPr>
                <w:sz w:val="22"/>
                <w:szCs w:val="22"/>
                <w:lang w:val="ro-RO"/>
              </w:rPr>
            </w:pPr>
            <w:r w:rsidRPr="00722D31">
              <w:rPr>
                <w:sz w:val="22"/>
                <w:szCs w:val="22"/>
                <w:lang w:val="ro-RO"/>
              </w:rPr>
              <w:t>Peste 1 an</w:t>
            </w:r>
          </w:p>
          <w:p w14:paraId="608F84A6" w14:textId="77777777" w:rsidR="00FD727C" w:rsidRPr="00722D31" w:rsidRDefault="00FD727C" w:rsidP="0000242B">
            <w:pPr>
              <w:pStyle w:val="BodyText"/>
              <w:spacing w:after="0"/>
              <w:jc w:val="center"/>
              <w:rPr>
                <w:sz w:val="22"/>
                <w:szCs w:val="22"/>
                <w:lang w:val="ro-RO"/>
              </w:rPr>
            </w:pPr>
            <w:r w:rsidRPr="00722D31">
              <w:rPr>
                <w:sz w:val="22"/>
                <w:szCs w:val="22"/>
                <w:lang w:val="ro-RO"/>
              </w:rPr>
              <w:t>de la</w:t>
            </w:r>
          </w:p>
          <w:p w14:paraId="7CE0CDD6" w14:textId="77777777" w:rsidR="00FD727C" w:rsidRPr="00722D31" w:rsidRDefault="00FD727C" w:rsidP="0000242B">
            <w:pPr>
              <w:pStyle w:val="BodyText"/>
              <w:spacing w:after="0"/>
              <w:jc w:val="center"/>
              <w:rPr>
                <w:sz w:val="22"/>
                <w:szCs w:val="22"/>
                <w:lang w:val="ro-RO"/>
              </w:rPr>
            </w:pPr>
            <w:r w:rsidRPr="00722D31">
              <w:rPr>
                <w:sz w:val="22"/>
                <w:szCs w:val="22"/>
                <w:lang w:val="ro-RO"/>
              </w:rPr>
              <w:t>sesizare</w:t>
            </w:r>
          </w:p>
        </w:tc>
        <w:tc>
          <w:tcPr>
            <w:tcW w:w="1559" w:type="dxa"/>
          </w:tcPr>
          <w:p w14:paraId="57457C68" w14:textId="0B770104" w:rsidR="00FD727C" w:rsidRPr="00722D31" w:rsidRDefault="00FD727C" w:rsidP="0000242B">
            <w:pPr>
              <w:pStyle w:val="BodyText"/>
              <w:spacing w:after="0"/>
              <w:jc w:val="center"/>
              <w:rPr>
                <w:sz w:val="22"/>
                <w:szCs w:val="22"/>
                <w:lang w:val="ro-RO"/>
              </w:rPr>
            </w:pPr>
            <w:r w:rsidRPr="00722D31">
              <w:rPr>
                <w:sz w:val="22"/>
                <w:szCs w:val="22"/>
                <w:lang w:val="ro-RO"/>
              </w:rPr>
              <w:t>Dupã împlinirea termenului de prescrip</w:t>
            </w:r>
            <w:r w:rsidR="00484AD8">
              <w:rPr>
                <w:sz w:val="22"/>
                <w:szCs w:val="22"/>
                <w:lang w:val="ro-RO"/>
              </w:rPr>
              <w:t>ţ</w:t>
            </w:r>
            <w:r w:rsidRPr="00722D31">
              <w:rPr>
                <w:sz w:val="22"/>
                <w:szCs w:val="22"/>
                <w:lang w:val="ro-RO"/>
              </w:rPr>
              <w:t>ie</w:t>
            </w:r>
          </w:p>
        </w:tc>
      </w:tr>
      <w:tr w:rsidR="00FD727C" w:rsidRPr="00613AC9" w14:paraId="1144CE69" w14:textId="77777777" w:rsidTr="007915AB">
        <w:tc>
          <w:tcPr>
            <w:tcW w:w="2628" w:type="dxa"/>
          </w:tcPr>
          <w:p w14:paraId="0637EFF8" w14:textId="4E32C6EE" w:rsidR="00FD727C" w:rsidRPr="00722D31" w:rsidRDefault="00FD727C" w:rsidP="0000242B">
            <w:pPr>
              <w:pStyle w:val="BodyText"/>
              <w:spacing w:after="0"/>
              <w:jc w:val="both"/>
              <w:rPr>
                <w:sz w:val="22"/>
                <w:szCs w:val="22"/>
                <w:lang w:val="ro-RO"/>
              </w:rPr>
            </w:pPr>
            <w:r w:rsidRPr="00722D31">
              <w:rPr>
                <w:sz w:val="22"/>
                <w:szCs w:val="22"/>
                <w:lang w:val="ro-RO"/>
              </w:rPr>
              <w:t>PCA Ia</w:t>
            </w:r>
            <w:r w:rsidR="00047F87">
              <w:rPr>
                <w:sz w:val="22"/>
                <w:szCs w:val="22"/>
                <w:lang w:val="ro-RO"/>
              </w:rPr>
              <w:t>ş</w:t>
            </w:r>
            <w:r w:rsidRPr="00722D31">
              <w:rPr>
                <w:sz w:val="22"/>
                <w:szCs w:val="22"/>
                <w:lang w:val="ro-RO"/>
              </w:rPr>
              <w:t xml:space="preserve">i </w:t>
            </w:r>
          </w:p>
          <w:p w14:paraId="2AFDA4E2" w14:textId="77777777" w:rsidR="00FD727C" w:rsidRPr="00722D31" w:rsidRDefault="00FD727C" w:rsidP="0000242B">
            <w:pPr>
              <w:pStyle w:val="BodyText"/>
              <w:spacing w:after="0"/>
              <w:jc w:val="both"/>
              <w:rPr>
                <w:sz w:val="22"/>
                <w:szCs w:val="22"/>
                <w:lang w:val="ro-RO"/>
              </w:rPr>
            </w:pPr>
            <w:r w:rsidRPr="00722D31">
              <w:rPr>
                <w:sz w:val="22"/>
                <w:szCs w:val="22"/>
                <w:lang w:val="ro-RO"/>
              </w:rPr>
              <w:t>activitatea proprie</w:t>
            </w:r>
          </w:p>
        </w:tc>
        <w:tc>
          <w:tcPr>
            <w:tcW w:w="1336" w:type="dxa"/>
            <w:vAlign w:val="center"/>
          </w:tcPr>
          <w:p w14:paraId="5FAB36E2" w14:textId="12C38485" w:rsidR="00FD727C" w:rsidRPr="00722D31" w:rsidRDefault="002830C0" w:rsidP="0000242B">
            <w:pPr>
              <w:pStyle w:val="BodyText"/>
              <w:spacing w:after="0"/>
              <w:jc w:val="center"/>
              <w:rPr>
                <w:sz w:val="22"/>
                <w:szCs w:val="22"/>
                <w:lang w:val="ro-RO"/>
              </w:rPr>
            </w:pPr>
            <w:r>
              <w:rPr>
                <w:sz w:val="22"/>
                <w:szCs w:val="22"/>
                <w:lang w:val="ro-RO"/>
              </w:rPr>
              <w:t>484</w:t>
            </w:r>
          </w:p>
        </w:tc>
        <w:tc>
          <w:tcPr>
            <w:tcW w:w="1418" w:type="dxa"/>
            <w:vAlign w:val="center"/>
          </w:tcPr>
          <w:p w14:paraId="46657290" w14:textId="5FD967C9" w:rsidR="00FD727C" w:rsidRPr="00722D31" w:rsidRDefault="002830C0" w:rsidP="0000242B">
            <w:pPr>
              <w:pStyle w:val="BodyText"/>
              <w:spacing w:after="0"/>
              <w:jc w:val="center"/>
              <w:rPr>
                <w:sz w:val="22"/>
                <w:szCs w:val="22"/>
                <w:lang w:val="ro-RO"/>
              </w:rPr>
            </w:pPr>
            <w:r>
              <w:rPr>
                <w:sz w:val="22"/>
                <w:szCs w:val="22"/>
                <w:lang w:val="ro-RO"/>
              </w:rPr>
              <w:t>51</w:t>
            </w:r>
          </w:p>
        </w:tc>
        <w:tc>
          <w:tcPr>
            <w:tcW w:w="1276" w:type="dxa"/>
            <w:vAlign w:val="center"/>
          </w:tcPr>
          <w:p w14:paraId="3CE8DED2" w14:textId="777073EB" w:rsidR="00FD727C" w:rsidRPr="00722D31" w:rsidRDefault="002830C0" w:rsidP="0000242B">
            <w:pPr>
              <w:pStyle w:val="BodyText"/>
              <w:spacing w:after="0"/>
              <w:jc w:val="center"/>
              <w:rPr>
                <w:sz w:val="22"/>
                <w:szCs w:val="22"/>
                <w:lang w:val="ro-RO"/>
              </w:rPr>
            </w:pPr>
            <w:r>
              <w:rPr>
                <w:sz w:val="22"/>
                <w:szCs w:val="22"/>
                <w:lang w:val="ro-RO"/>
              </w:rPr>
              <w:t>65</w:t>
            </w:r>
          </w:p>
        </w:tc>
        <w:tc>
          <w:tcPr>
            <w:tcW w:w="1134" w:type="dxa"/>
            <w:vAlign w:val="center"/>
          </w:tcPr>
          <w:p w14:paraId="4CB8F654" w14:textId="3187AB57" w:rsidR="00FD727C" w:rsidRPr="00722D31" w:rsidRDefault="002830C0" w:rsidP="0000242B">
            <w:pPr>
              <w:pStyle w:val="BodyText"/>
              <w:spacing w:after="0"/>
              <w:jc w:val="center"/>
              <w:rPr>
                <w:sz w:val="22"/>
                <w:szCs w:val="22"/>
                <w:lang w:val="ro-RO"/>
              </w:rPr>
            </w:pPr>
            <w:r>
              <w:rPr>
                <w:sz w:val="22"/>
                <w:szCs w:val="22"/>
                <w:lang w:val="ro-RO"/>
              </w:rPr>
              <w:t>336</w:t>
            </w:r>
          </w:p>
        </w:tc>
        <w:tc>
          <w:tcPr>
            <w:tcW w:w="1559" w:type="dxa"/>
            <w:vAlign w:val="center"/>
          </w:tcPr>
          <w:p w14:paraId="6ECEDEC3" w14:textId="6C606811" w:rsidR="00FD727C" w:rsidRPr="00722D31" w:rsidRDefault="002830C0" w:rsidP="0000242B">
            <w:pPr>
              <w:pStyle w:val="BodyText"/>
              <w:spacing w:after="0"/>
              <w:jc w:val="center"/>
              <w:rPr>
                <w:sz w:val="22"/>
                <w:szCs w:val="22"/>
                <w:lang w:val="ro-RO"/>
              </w:rPr>
            </w:pPr>
            <w:r>
              <w:rPr>
                <w:sz w:val="22"/>
                <w:szCs w:val="22"/>
                <w:lang w:val="ro-RO"/>
              </w:rPr>
              <w:t>32</w:t>
            </w:r>
          </w:p>
        </w:tc>
      </w:tr>
      <w:tr w:rsidR="00FD727C" w:rsidRPr="00613AC9" w14:paraId="70DFB826" w14:textId="77777777" w:rsidTr="007915AB">
        <w:tc>
          <w:tcPr>
            <w:tcW w:w="2628" w:type="dxa"/>
          </w:tcPr>
          <w:p w14:paraId="17AF5775" w14:textId="026033DC" w:rsidR="00FD727C" w:rsidRPr="00722D31" w:rsidRDefault="00FD727C" w:rsidP="0000242B">
            <w:pPr>
              <w:pStyle w:val="BodyText"/>
              <w:spacing w:after="0"/>
              <w:jc w:val="both"/>
              <w:rPr>
                <w:sz w:val="22"/>
                <w:szCs w:val="22"/>
                <w:lang w:val="ro-RO"/>
              </w:rPr>
            </w:pPr>
            <w:r w:rsidRPr="00722D31">
              <w:rPr>
                <w:sz w:val="22"/>
                <w:szCs w:val="22"/>
                <w:lang w:val="ro-RO"/>
              </w:rPr>
              <w:t>PT Ia</w:t>
            </w:r>
            <w:r w:rsidR="006327A6">
              <w:rPr>
                <w:sz w:val="22"/>
                <w:szCs w:val="22"/>
                <w:lang w:val="ro-RO"/>
              </w:rPr>
              <w:t>ş</w:t>
            </w:r>
            <w:r w:rsidRPr="00722D31">
              <w:rPr>
                <w:sz w:val="22"/>
                <w:szCs w:val="22"/>
                <w:lang w:val="ro-RO"/>
              </w:rPr>
              <w:t xml:space="preserve">i </w:t>
            </w:r>
            <w:r w:rsidR="00484AD8">
              <w:rPr>
                <w:sz w:val="22"/>
                <w:szCs w:val="22"/>
                <w:lang w:val="ro-RO"/>
              </w:rPr>
              <w:t>ş</w:t>
            </w:r>
            <w:r w:rsidRPr="00722D31">
              <w:rPr>
                <w:sz w:val="22"/>
                <w:szCs w:val="22"/>
                <w:lang w:val="ro-RO"/>
              </w:rPr>
              <w:t>i unit</w:t>
            </w:r>
            <w:r w:rsidR="00484AD8">
              <w:rPr>
                <w:sz w:val="22"/>
                <w:szCs w:val="22"/>
                <w:lang w:val="ro-RO"/>
              </w:rPr>
              <w:t>ăţ</w:t>
            </w:r>
            <w:r w:rsidRPr="00722D31">
              <w:rPr>
                <w:sz w:val="22"/>
                <w:szCs w:val="22"/>
                <w:lang w:val="ro-RO"/>
              </w:rPr>
              <w:t xml:space="preserve">ile </w:t>
            </w:r>
          </w:p>
          <w:p w14:paraId="3CBAD7A8" w14:textId="77777777" w:rsidR="00FD727C" w:rsidRPr="00722D31" w:rsidRDefault="00FD727C" w:rsidP="0000242B">
            <w:pPr>
              <w:pStyle w:val="BodyText"/>
              <w:spacing w:after="0"/>
              <w:jc w:val="both"/>
              <w:rPr>
                <w:sz w:val="22"/>
                <w:szCs w:val="22"/>
                <w:lang w:val="ro-RO"/>
              </w:rPr>
            </w:pPr>
            <w:r w:rsidRPr="00722D31">
              <w:rPr>
                <w:sz w:val="22"/>
                <w:szCs w:val="22"/>
                <w:lang w:val="ro-RO"/>
              </w:rPr>
              <w:t>din subordine</w:t>
            </w:r>
          </w:p>
        </w:tc>
        <w:tc>
          <w:tcPr>
            <w:tcW w:w="1336" w:type="dxa"/>
            <w:vAlign w:val="center"/>
          </w:tcPr>
          <w:p w14:paraId="66F00BB0" w14:textId="21CD0A8C" w:rsidR="00FD727C" w:rsidRPr="00722D31" w:rsidRDefault="00B43E81" w:rsidP="0000242B">
            <w:pPr>
              <w:pStyle w:val="BodyText"/>
              <w:spacing w:after="0"/>
              <w:jc w:val="center"/>
              <w:rPr>
                <w:sz w:val="22"/>
                <w:szCs w:val="22"/>
                <w:lang w:val="ro-RO"/>
              </w:rPr>
            </w:pPr>
            <w:r>
              <w:rPr>
                <w:sz w:val="22"/>
                <w:szCs w:val="22"/>
                <w:lang w:val="ro-RO"/>
              </w:rPr>
              <w:t>20.827</w:t>
            </w:r>
          </w:p>
        </w:tc>
        <w:tc>
          <w:tcPr>
            <w:tcW w:w="1418" w:type="dxa"/>
            <w:vAlign w:val="center"/>
          </w:tcPr>
          <w:p w14:paraId="21FD5FF7" w14:textId="1CD979D8" w:rsidR="00FD727C" w:rsidRPr="00722D31" w:rsidRDefault="00B43E81" w:rsidP="0000242B">
            <w:pPr>
              <w:pStyle w:val="BodyText"/>
              <w:spacing w:after="0"/>
              <w:jc w:val="center"/>
              <w:rPr>
                <w:sz w:val="22"/>
                <w:szCs w:val="22"/>
                <w:lang w:val="ro-RO"/>
              </w:rPr>
            </w:pPr>
            <w:r>
              <w:rPr>
                <w:sz w:val="22"/>
                <w:szCs w:val="22"/>
                <w:lang w:val="ro-RO"/>
              </w:rPr>
              <w:t>4.</w:t>
            </w:r>
            <w:r w:rsidR="00797B10">
              <w:rPr>
                <w:sz w:val="22"/>
                <w:szCs w:val="22"/>
                <w:lang w:val="ro-RO"/>
              </w:rPr>
              <w:t>132</w:t>
            </w:r>
          </w:p>
        </w:tc>
        <w:tc>
          <w:tcPr>
            <w:tcW w:w="1276" w:type="dxa"/>
            <w:vAlign w:val="center"/>
          </w:tcPr>
          <w:p w14:paraId="10575855" w14:textId="45B0FA8C" w:rsidR="00FD727C" w:rsidRPr="00722D31" w:rsidRDefault="00797B10" w:rsidP="0000242B">
            <w:pPr>
              <w:pStyle w:val="BodyText"/>
              <w:spacing w:after="0"/>
              <w:jc w:val="center"/>
              <w:rPr>
                <w:sz w:val="22"/>
                <w:szCs w:val="22"/>
                <w:lang w:val="ro-RO"/>
              </w:rPr>
            </w:pPr>
            <w:r>
              <w:rPr>
                <w:sz w:val="22"/>
                <w:szCs w:val="22"/>
                <w:lang w:val="ro-RO"/>
              </w:rPr>
              <w:t>3.424</w:t>
            </w:r>
          </w:p>
        </w:tc>
        <w:tc>
          <w:tcPr>
            <w:tcW w:w="1134" w:type="dxa"/>
            <w:vAlign w:val="center"/>
          </w:tcPr>
          <w:p w14:paraId="01E460F1" w14:textId="0B34E4FE" w:rsidR="00FD727C" w:rsidRPr="00722D31" w:rsidRDefault="00797B10" w:rsidP="0000242B">
            <w:pPr>
              <w:pStyle w:val="BodyText"/>
              <w:spacing w:after="0"/>
              <w:jc w:val="center"/>
              <w:rPr>
                <w:sz w:val="22"/>
                <w:szCs w:val="22"/>
                <w:lang w:val="ro-RO"/>
              </w:rPr>
            </w:pPr>
            <w:r>
              <w:rPr>
                <w:sz w:val="22"/>
                <w:szCs w:val="22"/>
                <w:lang w:val="ro-RO"/>
              </w:rPr>
              <w:t>9.535</w:t>
            </w:r>
          </w:p>
        </w:tc>
        <w:tc>
          <w:tcPr>
            <w:tcW w:w="1559" w:type="dxa"/>
            <w:vAlign w:val="center"/>
          </w:tcPr>
          <w:p w14:paraId="3167A989" w14:textId="26E9A6CD" w:rsidR="00FD727C" w:rsidRPr="00722D31" w:rsidRDefault="00797B10" w:rsidP="0000242B">
            <w:pPr>
              <w:pStyle w:val="BodyText"/>
              <w:spacing w:after="0"/>
              <w:jc w:val="center"/>
              <w:rPr>
                <w:sz w:val="22"/>
                <w:szCs w:val="22"/>
                <w:lang w:val="ro-RO"/>
              </w:rPr>
            </w:pPr>
            <w:r>
              <w:rPr>
                <w:sz w:val="22"/>
                <w:szCs w:val="22"/>
                <w:lang w:val="ro-RO"/>
              </w:rPr>
              <w:t>3.736</w:t>
            </w:r>
          </w:p>
        </w:tc>
      </w:tr>
      <w:tr w:rsidR="00FD727C" w:rsidRPr="00613AC9" w14:paraId="50596CF2" w14:textId="77777777" w:rsidTr="007915AB">
        <w:tc>
          <w:tcPr>
            <w:tcW w:w="2628" w:type="dxa"/>
          </w:tcPr>
          <w:p w14:paraId="51A8704E" w14:textId="7084A1E4" w:rsidR="00FD727C" w:rsidRPr="00722D31" w:rsidRDefault="00FD727C" w:rsidP="0000242B">
            <w:pPr>
              <w:pStyle w:val="BodyText"/>
              <w:spacing w:after="0"/>
              <w:jc w:val="both"/>
              <w:rPr>
                <w:sz w:val="22"/>
                <w:szCs w:val="22"/>
                <w:lang w:val="ro-RO"/>
              </w:rPr>
            </w:pPr>
            <w:r w:rsidRPr="00722D31">
              <w:rPr>
                <w:sz w:val="22"/>
                <w:szCs w:val="22"/>
                <w:lang w:val="ro-RO"/>
              </w:rPr>
              <w:t xml:space="preserve">PT Vaslui </w:t>
            </w:r>
            <w:r w:rsidR="00484AD8">
              <w:rPr>
                <w:sz w:val="22"/>
                <w:szCs w:val="22"/>
                <w:lang w:val="ro-RO"/>
              </w:rPr>
              <w:t>ş</w:t>
            </w:r>
            <w:r w:rsidRPr="00722D31">
              <w:rPr>
                <w:sz w:val="22"/>
                <w:szCs w:val="22"/>
                <w:lang w:val="ro-RO"/>
              </w:rPr>
              <w:t>i unit</w:t>
            </w:r>
            <w:r w:rsidR="00484AD8">
              <w:rPr>
                <w:sz w:val="22"/>
                <w:szCs w:val="22"/>
                <w:lang w:val="ro-RO"/>
              </w:rPr>
              <w:t>ăţ</w:t>
            </w:r>
            <w:r w:rsidRPr="00722D31">
              <w:rPr>
                <w:sz w:val="22"/>
                <w:szCs w:val="22"/>
                <w:lang w:val="ro-RO"/>
              </w:rPr>
              <w:t xml:space="preserve">ile </w:t>
            </w:r>
          </w:p>
          <w:p w14:paraId="45E94CC2" w14:textId="77777777" w:rsidR="00FD727C" w:rsidRPr="00722D31" w:rsidRDefault="00FD727C" w:rsidP="0000242B">
            <w:pPr>
              <w:pStyle w:val="BodyText"/>
              <w:spacing w:after="0"/>
              <w:jc w:val="both"/>
              <w:rPr>
                <w:sz w:val="22"/>
                <w:szCs w:val="22"/>
                <w:lang w:val="ro-RO"/>
              </w:rPr>
            </w:pPr>
            <w:r w:rsidRPr="00722D31">
              <w:rPr>
                <w:sz w:val="22"/>
                <w:szCs w:val="22"/>
                <w:lang w:val="ro-RO"/>
              </w:rPr>
              <w:t>din subordine</w:t>
            </w:r>
          </w:p>
        </w:tc>
        <w:tc>
          <w:tcPr>
            <w:tcW w:w="1336" w:type="dxa"/>
            <w:vAlign w:val="center"/>
          </w:tcPr>
          <w:p w14:paraId="223281F3" w14:textId="79EA1E5F" w:rsidR="00FD727C" w:rsidRPr="00722D31" w:rsidRDefault="00952E73" w:rsidP="0000242B">
            <w:pPr>
              <w:pStyle w:val="BodyText"/>
              <w:spacing w:after="0"/>
              <w:jc w:val="center"/>
              <w:rPr>
                <w:sz w:val="22"/>
                <w:szCs w:val="22"/>
                <w:lang w:val="ro-RO"/>
              </w:rPr>
            </w:pPr>
            <w:r>
              <w:rPr>
                <w:sz w:val="22"/>
                <w:szCs w:val="22"/>
                <w:lang w:val="ro-RO"/>
              </w:rPr>
              <w:t>13.885</w:t>
            </w:r>
          </w:p>
        </w:tc>
        <w:tc>
          <w:tcPr>
            <w:tcW w:w="1418" w:type="dxa"/>
            <w:vAlign w:val="center"/>
          </w:tcPr>
          <w:p w14:paraId="06B00818" w14:textId="524C607F" w:rsidR="00FD727C" w:rsidRPr="00722D31" w:rsidRDefault="00A44844" w:rsidP="0000242B">
            <w:pPr>
              <w:pStyle w:val="BodyText"/>
              <w:spacing w:after="0"/>
              <w:jc w:val="center"/>
              <w:rPr>
                <w:sz w:val="22"/>
                <w:szCs w:val="22"/>
                <w:lang w:val="ro-RO"/>
              </w:rPr>
            </w:pPr>
            <w:r>
              <w:rPr>
                <w:sz w:val="22"/>
                <w:szCs w:val="22"/>
                <w:lang w:val="ro-RO"/>
              </w:rPr>
              <w:t>2.880</w:t>
            </w:r>
          </w:p>
        </w:tc>
        <w:tc>
          <w:tcPr>
            <w:tcW w:w="1276" w:type="dxa"/>
            <w:vAlign w:val="center"/>
          </w:tcPr>
          <w:p w14:paraId="2A3338C4" w14:textId="531042C9" w:rsidR="00FD727C" w:rsidRPr="00722D31" w:rsidRDefault="00A44844" w:rsidP="0000242B">
            <w:pPr>
              <w:pStyle w:val="BodyText"/>
              <w:spacing w:after="0"/>
              <w:jc w:val="center"/>
              <w:rPr>
                <w:sz w:val="22"/>
                <w:szCs w:val="22"/>
                <w:lang w:val="ro-RO"/>
              </w:rPr>
            </w:pPr>
            <w:r>
              <w:rPr>
                <w:sz w:val="22"/>
                <w:szCs w:val="22"/>
                <w:lang w:val="ro-RO"/>
              </w:rPr>
              <w:t>2.116</w:t>
            </w:r>
          </w:p>
        </w:tc>
        <w:tc>
          <w:tcPr>
            <w:tcW w:w="1134" w:type="dxa"/>
            <w:vAlign w:val="center"/>
          </w:tcPr>
          <w:p w14:paraId="0A158BF3" w14:textId="42EAC38D" w:rsidR="00FD727C" w:rsidRPr="00722D31" w:rsidRDefault="00A44844" w:rsidP="0000242B">
            <w:pPr>
              <w:pStyle w:val="BodyText"/>
              <w:spacing w:after="0"/>
              <w:jc w:val="center"/>
              <w:rPr>
                <w:sz w:val="22"/>
                <w:szCs w:val="22"/>
                <w:lang w:val="ro-RO"/>
              </w:rPr>
            </w:pPr>
            <w:r>
              <w:rPr>
                <w:sz w:val="22"/>
                <w:szCs w:val="22"/>
                <w:lang w:val="ro-RO"/>
              </w:rPr>
              <w:t>7.048</w:t>
            </w:r>
          </w:p>
        </w:tc>
        <w:tc>
          <w:tcPr>
            <w:tcW w:w="1559" w:type="dxa"/>
            <w:vAlign w:val="center"/>
          </w:tcPr>
          <w:p w14:paraId="77A6AD76" w14:textId="0FD7F3FD" w:rsidR="00FD727C" w:rsidRPr="00722D31" w:rsidRDefault="00A44844" w:rsidP="0000242B">
            <w:pPr>
              <w:pStyle w:val="BodyText"/>
              <w:spacing w:after="0"/>
              <w:jc w:val="center"/>
              <w:rPr>
                <w:sz w:val="22"/>
                <w:szCs w:val="22"/>
                <w:lang w:val="ro-RO"/>
              </w:rPr>
            </w:pPr>
            <w:r>
              <w:rPr>
                <w:sz w:val="22"/>
                <w:szCs w:val="22"/>
                <w:lang w:val="ro-RO"/>
              </w:rPr>
              <w:t>1.846</w:t>
            </w:r>
          </w:p>
        </w:tc>
      </w:tr>
      <w:tr w:rsidR="00FD727C" w:rsidRPr="00613AC9" w14:paraId="5BBE1939" w14:textId="77777777" w:rsidTr="007915AB">
        <w:tc>
          <w:tcPr>
            <w:tcW w:w="2628" w:type="dxa"/>
          </w:tcPr>
          <w:p w14:paraId="11B55B1B" w14:textId="3E686545" w:rsidR="00FD727C" w:rsidRPr="00722D31" w:rsidRDefault="00FD727C" w:rsidP="0000242B">
            <w:pPr>
              <w:pStyle w:val="BodyText"/>
              <w:spacing w:after="0"/>
              <w:jc w:val="center"/>
              <w:rPr>
                <w:b/>
                <w:sz w:val="22"/>
                <w:szCs w:val="22"/>
                <w:lang w:val="ro-RO"/>
              </w:rPr>
            </w:pPr>
            <w:r w:rsidRPr="00722D31">
              <w:rPr>
                <w:b/>
                <w:sz w:val="22"/>
                <w:szCs w:val="22"/>
                <w:lang w:val="ro-RO"/>
              </w:rPr>
              <w:t>TOTAL  PCA Ia</w:t>
            </w:r>
            <w:r w:rsidR="002C23E1">
              <w:rPr>
                <w:b/>
                <w:sz w:val="22"/>
                <w:szCs w:val="22"/>
                <w:lang w:val="ro-RO"/>
              </w:rPr>
              <w:t xml:space="preserve">şi şi </w:t>
            </w:r>
            <w:r w:rsidRPr="00722D31">
              <w:rPr>
                <w:b/>
                <w:sz w:val="22"/>
                <w:szCs w:val="22"/>
                <w:lang w:val="ro-RO"/>
              </w:rPr>
              <w:t>unitã</w:t>
            </w:r>
            <w:r w:rsidR="00B86637">
              <w:rPr>
                <w:b/>
                <w:sz w:val="22"/>
                <w:szCs w:val="22"/>
                <w:lang w:val="ro-RO"/>
              </w:rPr>
              <w:t>ţ</w:t>
            </w:r>
            <w:r w:rsidRPr="00722D31">
              <w:rPr>
                <w:b/>
                <w:sz w:val="22"/>
                <w:szCs w:val="22"/>
                <w:lang w:val="ro-RO"/>
              </w:rPr>
              <w:t xml:space="preserve">ile din </w:t>
            </w:r>
          </w:p>
          <w:p w14:paraId="7574D074" w14:textId="2B63B397" w:rsidR="00FD727C" w:rsidRPr="00722D31" w:rsidRDefault="00FD727C" w:rsidP="0000242B">
            <w:pPr>
              <w:pStyle w:val="BodyText"/>
              <w:spacing w:after="0"/>
              <w:jc w:val="center"/>
              <w:rPr>
                <w:b/>
                <w:sz w:val="22"/>
                <w:szCs w:val="22"/>
                <w:lang w:val="ro-RO"/>
              </w:rPr>
            </w:pPr>
            <w:r w:rsidRPr="00722D31">
              <w:rPr>
                <w:b/>
                <w:sz w:val="22"/>
                <w:szCs w:val="22"/>
                <w:lang w:val="ro-RO"/>
              </w:rPr>
              <w:t>circumscrip</w:t>
            </w:r>
            <w:r w:rsidR="00B86637">
              <w:rPr>
                <w:b/>
                <w:sz w:val="22"/>
                <w:szCs w:val="22"/>
                <w:lang w:val="ro-RO"/>
              </w:rPr>
              <w:t>ţ</w:t>
            </w:r>
            <w:r w:rsidRPr="00722D31">
              <w:rPr>
                <w:b/>
                <w:sz w:val="22"/>
                <w:szCs w:val="22"/>
                <w:lang w:val="ro-RO"/>
              </w:rPr>
              <w:t>ia teritorialã</w:t>
            </w:r>
          </w:p>
        </w:tc>
        <w:tc>
          <w:tcPr>
            <w:tcW w:w="1336" w:type="dxa"/>
            <w:vAlign w:val="center"/>
          </w:tcPr>
          <w:p w14:paraId="1D6DF472" w14:textId="46BE8CAE" w:rsidR="00FD727C" w:rsidRPr="00722D31" w:rsidRDefault="00A44844" w:rsidP="0000242B">
            <w:pPr>
              <w:pStyle w:val="BodyText"/>
              <w:spacing w:after="0"/>
              <w:jc w:val="center"/>
              <w:rPr>
                <w:b/>
                <w:sz w:val="22"/>
                <w:szCs w:val="22"/>
                <w:lang w:val="ro-RO"/>
              </w:rPr>
            </w:pPr>
            <w:r>
              <w:rPr>
                <w:b/>
                <w:sz w:val="22"/>
                <w:szCs w:val="22"/>
                <w:lang w:val="ro-RO"/>
              </w:rPr>
              <w:t>35.196</w:t>
            </w:r>
          </w:p>
        </w:tc>
        <w:tc>
          <w:tcPr>
            <w:tcW w:w="1418" w:type="dxa"/>
            <w:vAlign w:val="center"/>
          </w:tcPr>
          <w:p w14:paraId="1E476819" w14:textId="2951511A" w:rsidR="00FD727C" w:rsidRPr="00722D31" w:rsidRDefault="00A44844" w:rsidP="0000242B">
            <w:pPr>
              <w:pStyle w:val="BodyText"/>
              <w:spacing w:after="0"/>
              <w:jc w:val="center"/>
              <w:rPr>
                <w:b/>
                <w:sz w:val="22"/>
                <w:szCs w:val="22"/>
                <w:lang w:val="ro-RO"/>
              </w:rPr>
            </w:pPr>
            <w:r>
              <w:rPr>
                <w:b/>
                <w:sz w:val="22"/>
                <w:szCs w:val="22"/>
                <w:lang w:val="ro-RO"/>
              </w:rPr>
              <w:t>7.063</w:t>
            </w:r>
          </w:p>
        </w:tc>
        <w:tc>
          <w:tcPr>
            <w:tcW w:w="1276" w:type="dxa"/>
            <w:vAlign w:val="center"/>
          </w:tcPr>
          <w:p w14:paraId="347140C7" w14:textId="01EA49B9" w:rsidR="00FD727C" w:rsidRPr="00722D31" w:rsidRDefault="00A44844" w:rsidP="0000242B">
            <w:pPr>
              <w:pStyle w:val="BodyText"/>
              <w:spacing w:after="0"/>
              <w:jc w:val="center"/>
              <w:rPr>
                <w:b/>
                <w:sz w:val="22"/>
                <w:szCs w:val="22"/>
                <w:lang w:val="ro-RO"/>
              </w:rPr>
            </w:pPr>
            <w:r>
              <w:rPr>
                <w:b/>
                <w:sz w:val="22"/>
                <w:szCs w:val="22"/>
                <w:lang w:val="ro-RO"/>
              </w:rPr>
              <w:t>5.605</w:t>
            </w:r>
          </w:p>
        </w:tc>
        <w:tc>
          <w:tcPr>
            <w:tcW w:w="1134" w:type="dxa"/>
            <w:vAlign w:val="center"/>
          </w:tcPr>
          <w:p w14:paraId="77CEE6E2" w14:textId="2B6E54B6" w:rsidR="00FD727C" w:rsidRPr="00722D31" w:rsidRDefault="00A44844" w:rsidP="0000242B">
            <w:pPr>
              <w:pStyle w:val="BodyText"/>
              <w:spacing w:after="0"/>
              <w:jc w:val="center"/>
              <w:rPr>
                <w:b/>
                <w:sz w:val="22"/>
                <w:szCs w:val="22"/>
                <w:lang w:val="ro-RO"/>
              </w:rPr>
            </w:pPr>
            <w:r>
              <w:rPr>
                <w:b/>
                <w:sz w:val="22"/>
                <w:szCs w:val="22"/>
                <w:lang w:val="ro-RO"/>
              </w:rPr>
              <w:t>16.914</w:t>
            </w:r>
          </w:p>
        </w:tc>
        <w:tc>
          <w:tcPr>
            <w:tcW w:w="1559" w:type="dxa"/>
            <w:vAlign w:val="center"/>
          </w:tcPr>
          <w:p w14:paraId="577C6F13" w14:textId="3B73F5AD" w:rsidR="00FD727C" w:rsidRPr="00722D31" w:rsidRDefault="00E73DB5" w:rsidP="0000242B">
            <w:pPr>
              <w:pStyle w:val="BodyText"/>
              <w:spacing w:after="0"/>
              <w:jc w:val="center"/>
              <w:rPr>
                <w:b/>
                <w:sz w:val="22"/>
                <w:szCs w:val="22"/>
                <w:lang w:val="ro-RO"/>
              </w:rPr>
            </w:pPr>
            <w:r>
              <w:rPr>
                <w:b/>
                <w:sz w:val="22"/>
                <w:szCs w:val="22"/>
                <w:lang w:val="ro-RO"/>
              </w:rPr>
              <w:t>5.614</w:t>
            </w:r>
          </w:p>
        </w:tc>
      </w:tr>
    </w:tbl>
    <w:p w14:paraId="26DA7A13" w14:textId="77777777" w:rsidR="00FD727C" w:rsidRPr="00613AC9" w:rsidRDefault="00FD727C" w:rsidP="00A300B3">
      <w:pPr>
        <w:pStyle w:val="BodyText"/>
        <w:spacing w:after="0"/>
        <w:ind w:firstLine="1134"/>
        <w:jc w:val="both"/>
        <w:rPr>
          <w:sz w:val="24"/>
          <w:szCs w:val="24"/>
          <w:lang w:val="ro-RO"/>
        </w:rPr>
      </w:pPr>
    </w:p>
    <w:p w14:paraId="2689E0A1" w14:textId="77777777" w:rsidR="00FD727C" w:rsidRPr="00613AC9" w:rsidRDefault="00FD727C" w:rsidP="00A300B3">
      <w:pPr>
        <w:pStyle w:val="BodyText"/>
        <w:spacing w:after="0" w:line="360" w:lineRule="auto"/>
        <w:ind w:firstLine="1134"/>
        <w:jc w:val="both"/>
        <w:rPr>
          <w:sz w:val="24"/>
          <w:szCs w:val="24"/>
          <w:lang w:val="ro-RO"/>
        </w:rPr>
      </w:pPr>
      <w:r w:rsidRPr="00613AC9">
        <w:rPr>
          <w:sz w:val="24"/>
          <w:szCs w:val="24"/>
          <w:lang w:val="ro-RO"/>
        </w:rPr>
        <w:t>Referitor la stocul de dosare rămase nesoluţionate la sfârşitul anului 2021 situaţia statistică se prezintă astfel:</w:t>
      </w:r>
    </w:p>
    <w:tbl>
      <w:tblPr>
        <w:tblpPr w:leftFromText="180" w:rightFromText="180" w:vertAnchor="text" w:horzAnchor="margin" w:tblpXSpec="center" w:tblpY="346"/>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985"/>
        <w:gridCol w:w="1701"/>
        <w:gridCol w:w="1559"/>
        <w:gridCol w:w="1559"/>
      </w:tblGrid>
      <w:tr w:rsidR="00FD727C" w:rsidRPr="00613AC9" w14:paraId="67FD655C" w14:textId="77777777" w:rsidTr="0000242B">
        <w:tc>
          <w:tcPr>
            <w:tcW w:w="2297" w:type="dxa"/>
          </w:tcPr>
          <w:p w14:paraId="127B3D09" w14:textId="77777777" w:rsidR="00FD727C" w:rsidRPr="00722D31" w:rsidRDefault="00FD727C" w:rsidP="0000242B">
            <w:pPr>
              <w:pStyle w:val="BodyText"/>
              <w:spacing w:after="0"/>
              <w:jc w:val="both"/>
              <w:rPr>
                <w:sz w:val="24"/>
                <w:szCs w:val="24"/>
                <w:lang w:val="ro-RO"/>
              </w:rPr>
            </w:pPr>
          </w:p>
          <w:p w14:paraId="1CE12CC2" w14:textId="77777777" w:rsidR="00FD727C" w:rsidRPr="00722D31" w:rsidRDefault="00FD727C" w:rsidP="0000242B">
            <w:pPr>
              <w:pStyle w:val="BodyText"/>
              <w:spacing w:after="0"/>
              <w:jc w:val="both"/>
              <w:rPr>
                <w:sz w:val="24"/>
                <w:szCs w:val="24"/>
                <w:lang w:val="ro-RO"/>
              </w:rPr>
            </w:pPr>
            <w:r w:rsidRPr="00722D31">
              <w:rPr>
                <w:sz w:val="24"/>
                <w:szCs w:val="24"/>
                <w:lang w:val="ro-RO"/>
              </w:rPr>
              <w:t>Unitatea de parchet</w:t>
            </w:r>
          </w:p>
        </w:tc>
        <w:tc>
          <w:tcPr>
            <w:tcW w:w="1985" w:type="dxa"/>
          </w:tcPr>
          <w:p w14:paraId="057EC195" w14:textId="4BA95C97" w:rsidR="00FD727C" w:rsidRPr="00722D31" w:rsidRDefault="00FD727C" w:rsidP="0000242B">
            <w:pPr>
              <w:pStyle w:val="BodyText"/>
              <w:spacing w:after="0"/>
              <w:jc w:val="center"/>
              <w:rPr>
                <w:sz w:val="24"/>
                <w:szCs w:val="24"/>
                <w:lang w:val="ro-RO"/>
              </w:rPr>
            </w:pPr>
            <w:r w:rsidRPr="00722D31">
              <w:rPr>
                <w:sz w:val="24"/>
                <w:szCs w:val="24"/>
                <w:lang w:val="ro-RO"/>
              </w:rPr>
              <w:t>Nr. dosare rãmase nesolu</w:t>
            </w:r>
            <w:r w:rsidR="00431A8F">
              <w:rPr>
                <w:sz w:val="24"/>
                <w:szCs w:val="24"/>
                <w:lang w:val="ro-RO"/>
              </w:rPr>
              <w:t>ţ</w:t>
            </w:r>
            <w:r w:rsidRPr="00722D31">
              <w:rPr>
                <w:sz w:val="24"/>
                <w:szCs w:val="24"/>
                <w:lang w:val="ro-RO"/>
              </w:rPr>
              <w:t>ionate la 31.12.202</w:t>
            </w:r>
            <w:r w:rsidR="009A7C60">
              <w:rPr>
                <w:sz w:val="24"/>
                <w:szCs w:val="24"/>
                <w:lang w:val="ro-RO"/>
              </w:rPr>
              <w:t>2</w:t>
            </w:r>
            <w:r w:rsidRPr="00722D31">
              <w:rPr>
                <w:sz w:val="24"/>
                <w:szCs w:val="24"/>
                <w:lang w:val="ro-RO"/>
              </w:rPr>
              <w:t xml:space="preserve">, </w:t>
            </w:r>
          </w:p>
          <w:p w14:paraId="6AD51FF5" w14:textId="77777777" w:rsidR="00FD727C" w:rsidRPr="00722D31" w:rsidRDefault="00FD727C" w:rsidP="0000242B">
            <w:pPr>
              <w:pStyle w:val="BodyText"/>
              <w:spacing w:after="0"/>
              <w:jc w:val="center"/>
              <w:rPr>
                <w:sz w:val="24"/>
                <w:szCs w:val="24"/>
                <w:lang w:val="ro-RO"/>
              </w:rPr>
            </w:pPr>
            <w:r w:rsidRPr="00722D31">
              <w:rPr>
                <w:sz w:val="24"/>
                <w:szCs w:val="24"/>
                <w:lang w:val="ro-RO"/>
              </w:rPr>
              <w:t>din care:</w:t>
            </w:r>
          </w:p>
        </w:tc>
        <w:tc>
          <w:tcPr>
            <w:tcW w:w="1701" w:type="dxa"/>
          </w:tcPr>
          <w:p w14:paraId="0D37E801" w14:textId="77777777" w:rsidR="00FD727C" w:rsidRPr="00722D31" w:rsidRDefault="00FD727C" w:rsidP="0000242B">
            <w:pPr>
              <w:pStyle w:val="BodyText"/>
              <w:spacing w:after="0"/>
              <w:jc w:val="center"/>
              <w:rPr>
                <w:sz w:val="24"/>
                <w:szCs w:val="24"/>
                <w:lang w:val="ro-RO"/>
              </w:rPr>
            </w:pPr>
            <w:r w:rsidRPr="00722D31">
              <w:rPr>
                <w:sz w:val="24"/>
                <w:szCs w:val="24"/>
                <w:lang w:val="ro-RO"/>
              </w:rPr>
              <w:t>Peste 6 luni de la sesizare</w:t>
            </w:r>
          </w:p>
        </w:tc>
        <w:tc>
          <w:tcPr>
            <w:tcW w:w="1559" w:type="dxa"/>
          </w:tcPr>
          <w:p w14:paraId="34CC145A" w14:textId="53978F5D" w:rsidR="00FD727C" w:rsidRPr="00722D31" w:rsidRDefault="00FD727C" w:rsidP="0000242B">
            <w:pPr>
              <w:pStyle w:val="BodyText"/>
              <w:spacing w:after="0"/>
              <w:jc w:val="center"/>
              <w:rPr>
                <w:sz w:val="24"/>
                <w:szCs w:val="24"/>
                <w:lang w:val="ro-RO"/>
              </w:rPr>
            </w:pPr>
            <w:r w:rsidRPr="00722D31">
              <w:rPr>
                <w:sz w:val="24"/>
                <w:szCs w:val="24"/>
                <w:lang w:val="ro-RO"/>
              </w:rPr>
              <w:t xml:space="preserve">Între 6 luni </w:t>
            </w:r>
            <w:r w:rsidR="00431A8F">
              <w:rPr>
                <w:sz w:val="24"/>
                <w:szCs w:val="24"/>
                <w:lang w:val="ro-RO"/>
              </w:rPr>
              <w:t>ş</w:t>
            </w:r>
            <w:r w:rsidRPr="00722D31">
              <w:rPr>
                <w:sz w:val="24"/>
                <w:szCs w:val="24"/>
                <w:lang w:val="ro-RO"/>
              </w:rPr>
              <w:t>i 1 an de la sesizare</w:t>
            </w:r>
          </w:p>
        </w:tc>
        <w:tc>
          <w:tcPr>
            <w:tcW w:w="1559" w:type="dxa"/>
          </w:tcPr>
          <w:p w14:paraId="14359E0F" w14:textId="77777777" w:rsidR="00FD727C" w:rsidRPr="00722D31" w:rsidRDefault="00FD727C" w:rsidP="0000242B">
            <w:pPr>
              <w:pStyle w:val="BodyText"/>
              <w:spacing w:after="0"/>
              <w:jc w:val="center"/>
              <w:rPr>
                <w:sz w:val="24"/>
                <w:szCs w:val="24"/>
                <w:lang w:val="ro-RO"/>
              </w:rPr>
            </w:pPr>
            <w:r w:rsidRPr="00722D31">
              <w:rPr>
                <w:sz w:val="24"/>
                <w:szCs w:val="24"/>
                <w:lang w:val="ro-RO"/>
              </w:rPr>
              <w:t>Peste 1 an de la sesizare</w:t>
            </w:r>
          </w:p>
        </w:tc>
      </w:tr>
      <w:tr w:rsidR="00FD727C" w:rsidRPr="00613AC9" w14:paraId="6CE590E2" w14:textId="77777777" w:rsidTr="0000242B">
        <w:tc>
          <w:tcPr>
            <w:tcW w:w="2297" w:type="dxa"/>
          </w:tcPr>
          <w:p w14:paraId="7F26784C" w14:textId="27647F7C" w:rsidR="00FD727C" w:rsidRPr="00722D31" w:rsidRDefault="00FD727C" w:rsidP="0000242B">
            <w:pPr>
              <w:pStyle w:val="BodyText"/>
              <w:spacing w:after="0" w:line="360" w:lineRule="auto"/>
              <w:jc w:val="both"/>
              <w:rPr>
                <w:sz w:val="24"/>
                <w:szCs w:val="24"/>
                <w:lang w:val="ro-RO"/>
              </w:rPr>
            </w:pPr>
            <w:r w:rsidRPr="00722D31">
              <w:rPr>
                <w:sz w:val="24"/>
                <w:szCs w:val="24"/>
                <w:lang w:val="ro-RO"/>
              </w:rPr>
              <w:t>PCA Ia</w:t>
            </w:r>
            <w:r w:rsidR="00431A8F">
              <w:rPr>
                <w:sz w:val="24"/>
                <w:szCs w:val="24"/>
                <w:lang w:val="ro-RO"/>
              </w:rPr>
              <w:t>ş</w:t>
            </w:r>
            <w:r w:rsidRPr="00722D31">
              <w:rPr>
                <w:sz w:val="24"/>
                <w:szCs w:val="24"/>
                <w:lang w:val="ro-RO"/>
              </w:rPr>
              <w:t xml:space="preserve">i, </w:t>
            </w:r>
          </w:p>
          <w:p w14:paraId="01E201CF" w14:textId="77777777" w:rsidR="00FD727C" w:rsidRPr="00722D31" w:rsidRDefault="00FD727C" w:rsidP="0000242B">
            <w:pPr>
              <w:pStyle w:val="BodyText"/>
              <w:spacing w:after="0" w:line="360" w:lineRule="auto"/>
              <w:jc w:val="both"/>
              <w:rPr>
                <w:sz w:val="24"/>
                <w:szCs w:val="24"/>
                <w:lang w:val="ro-RO"/>
              </w:rPr>
            </w:pPr>
            <w:r w:rsidRPr="00722D31">
              <w:rPr>
                <w:sz w:val="24"/>
                <w:szCs w:val="24"/>
                <w:lang w:val="ro-RO"/>
              </w:rPr>
              <w:t>activitate proprie</w:t>
            </w:r>
          </w:p>
        </w:tc>
        <w:tc>
          <w:tcPr>
            <w:tcW w:w="1985" w:type="dxa"/>
            <w:vAlign w:val="center"/>
          </w:tcPr>
          <w:p w14:paraId="566C21F6" w14:textId="48042A30" w:rsidR="00FD727C" w:rsidRPr="00722D31" w:rsidRDefault="00DD3CAC" w:rsidP="0000242B">
            <w:pPr>
              <w:pStyle w:val="BodyText"/>
              <w:spacing w:after="0" w:line="360" w:lineRule="auto"/>
              <w:jc w:val="center"/>
              <w:rPr>
                <w:sz w:val="24"/>
                <w:szCs w:val="24"/>
                <w:lang w:val="ro-RO"/>
              </w:rPr>
            </w:pPr>
            <w:r>
              <w:rPr>
                <w:sz w:val="24"/>
                <w:szCs w:val="24"/>
                <w:lang w:val="ro-RO"/>
              </w:rPr>
              <w:t>481</w:t>
            </w:r>
          </w:p>
        </w:tc>
        <w:tc>
          <w:tcPr>
            <w:tcW w:w="1701" w:type="dxa"/>
            <w:vAlign w:val="center"/>
          </w:tcPr>
          <w:p w14:paraId="0D5FCA51" w14:textId="5D23672A" w:rsidR="00FD727C" w:rsidRPr="00722D31" w:rsidRDefault="00DD3CAC" w:rsidP="0000242B">
            <w:pPr>
              <w:pStyle w:val="BodyText"/>
              <w:spacing w:after="0" w:line="360" w:lineRule="auto"/>
              <w:jc w:val="center"/>
              <w:rPr>
                <w:sz w:val="24"/>
                <w:szCs w:val="24"/>
                <w:lang w:val="ro-RO"/>
              </w:rPr>
            </w:pPr>
            <w:r>
              <w:rPr>
                <w:sz w:val="24"/>
                <w:szCs w:val="24"/>
                <w:lang w:val="ro-RO"/>
              </w:rPr>
              <w:t>75</w:t>
            </w:r>
          </w:p>
        </w:tc>
        <w:tc>
          <w:tcPr>
            <w:tcW w:w="1559" w:type="dxa"/>
            <w:vAlign w:val="center"/>
          </w:tcPr>
          <w:p w14:paraId="2EE137C7" w14:textId="68425F42" w:rsidR="00FD727C" w:rsidRPr="00722D31" w:rsidRDefault="00DD3CAC" w:rsidP="0000242B">
            <w:pPr>
              <w:pStyle w:val="BodyText"/>
              <w:spacing w:after="0" w:line="360" w:lineRule="auto"/>
              <w:jc w:val="center"/>
              <w:rPr>
                <w:sz w:val="24"/>
                <w:szCs w:val="24"/>
                <w:lang w:val="ro-RO"/>
              </w:rPr>
            </w:pPr>
            <w:r>
              <w:rPr>
                <w:sz w:val="24"/>
                <w:szCs w:val="24"/>
                <w:lang w:val="ro-RO"/>
              </w:rPr>
              <w:t>66</w:t>
            </w:r>
          </w:p>
        </w:tc>
        <w:tc>
          <w:tcPr>
            <w:tcW w:w="1559" w:type="dxa"/>
            <w:vAlign w:val="center"/>
          </w:tcPr>
          <w:p w14:paraId="1125A988" w14:textId="66A6E6AD" w:rsidR="00FD727C" w:rsidRPr="00722D31" w:rsidRDefault="00DD3CAC" w:rsidP="0000242B">
            <w:pPr>
              <w:pStyle w:val="BodyText"/>
              <w:spacing w:after="0" w:line="360" w:lineRule="auto"/>
              <w:jc w:val="center"/>
              <w:rPr>
                <w:sz w:val="24"/>
                <w:szCs w:val="24"/>
                <w:lang w:val="ro-RO"/>
              </w:rPr>
            </w:pPr>
            <w:r>
              <w:rPr>
                <w:sz w:val="24"/>
                <w:szCs w:val="24"/>
                <w:lang w:val="ro-RO"/>
              </w:rPr>
              <w:t>340</w:t>
            </w:r>
          </w:p>
        </w:tc>
      </w:tr>
      <w:tr w:rsidR="00FD727C" w:rsidRPr="00613AC9" w14:paraId="4C30D61A" w14:textId="77777777" w:rsidTr="0000242B">
        <w:tc>
          <w:tcPr>
            <w:tcW w:w="2297" w:type="dxa"/>
          </w:tcPr>
          <w:p w14:paraId="3DF41D12" w14:textId="68F9996A" w:rsidR="00FD727C" w:rsidRPr="00722D31" w:rsidRDefault="00FD727C" w:rsidP="0000242B">
            <w:pPr>
              <w:pStyle w:val="BodyText"/>
              <w:spacing w:after="0" w:line="360" w:lineRule="auto"/>
              <w:jc w:val="both"/>
              <w:rPr>
                <w:sz w:val="24"/>
                <w:szCs w:val="24"/>
                <w:lang w:val="ro-RO"/>
              </w:rPr>
            </w:pPr>
            <w:r w:rsidRPr="00722D31">
              <w:rPr>
                <w:sz w:val="24"/>
                <w:szCs w:val="24"/>
                <w:lang w:val="ro-RO"/>
              </w:rPr>
              <w:t>PT Ia</w:t>
            </w:r>
            <w:r w:rsidR="00431A8F">
              <w:rPr>
                <w:sz w:val="24"/>
                <w:szCs w:val="24"/>
                <w:lang w:val="ro-RO"/>
              </w:rPr>
              <w:t>ş</w:t>
            </w:r>
            <w:r w:rsidRPr="00722D31">
              <w:rPr>
                <w:sz w:val="24"/>
                <w:szCs w:val="24"/>
                <w:lang w:val="ro-RO"/>
              </w:rPr>
              <w:t xml:space="preserve">i </w:t>
            </w:r>
            <w:r w:rsidR="00431A8F">
              <w:rPr>
                <w:sz w:val="24"/>
                <w:szCs w:val="24"/>
                <w:lang w:val="ro-RO"/>
              </w:rPr>
              <w:t>ş</w:t>
            </w:r>
            <w:r w:rsidRPr="00722D31">
              <w:rPr>
                <w:sz w:val="24"/>
                <w:szCs w:val="24"/>
                <w:lang w:val="ro-RO"/>
              </w:rPr>
              <w:t>i unit</w:t>
            </w:r>
            <w:r w:rsidR="00F84DD9">
              <w:rPr>
                <w:sz w:val="24"/>
                <w:szCs w:val="24"/>
                <w:lang w:val="ro-RO"/>
              </w:rPr>
              <w:t>ăţ</w:t>
            </w:r>
            <w:r w:rsidRPr="00722D31">
              <w:rPr>
                <w:sz w:val="24"/>
                <w:szCs w:val="24"/>
                <w:lang w:val="ro-RO"/>
              </w:rPr>
              <w:t>ile din subordine</w:t>
            </w:r>
          </w:p>
        </w:tc>
        <w:tc>
          <w:tcPr>
            <w:tcW w:w="1985" w:type="dxa"/>
            <w:vAlign w:val="center"/>
          </w:tcPr>
          <w:p w14:paraId="590C15D4" w14:textId="30D22CAF" w:rsidR="00FD727C" w:rsidRPr="00722D31" w:rsidRDefault="00DD3CAC" w:rsidP="0000242B">
            <w:pPr>
              <w:pStyle w:val="BodyText"/>
              <w:spacing w:after="0" w:line="360" w:lineRule="auto"/>
              <w:jc w:val="center"/>
              <w:rPr>
                <w:sz w:val="24"/>
                <w:szCs w:val="24"/>
                <w:lang w:val="ro-RO"/>
              </w:rPr>
            </w:pPr>
            <w:r>
              <w:rPr>
                <w:sz w:val="24"/>
                <w:szCs w:val="24"/>
                <w:lang w:val="ro-RO"/>
              </w:rPr>
              <w:t>27.530</w:t>
            </w:r>
          </w:p>
        </w:tc>
        <w:tc>
          <w:tcPr>
            <w:tcW w:w="1701" w:type="dxa"/>
            <w:vAlign w:val="center"/>
          </w:tcPr>
          <w:p w14:paraId="3FAE3B22" w14:textId="259CF6AF" w:rsidR="00FD727C" w:rsidRPr="00722D31" w:rsidRDefault="00DD3CAC" w:rsidP="0000242B">
            <w:pPr>
              <w:pStyle w:val="BodyText"/>
              <w:spacing w:after="0" w:line="360" w:lineRule="auto"/>
              <w:jc w:val="center"/>
              <w:rPr>
                <w:sz w:val="24"/>
                <w:szCs w:val="24"/>
                <w:lang w:val="ro-RO"/>
              </w:rPr>
            </w:pPr>
            <w:r>
              <w:rPr>
                <w:sz w:val="24"/>
                <w:szCs w:val="24"/>
                <w:lang w:val="ro-RO"/>
              </w:rPr>
              <w:t>6.753</w:t>
            </w:r>
          </w:p>
        </w:tc>
        <w:tc>
          <w:tcPr>
            <w:tcW w:w="1559" w:type="dxa"/>
            <w:vAlign w:val="center"/>
          </w:tcPr>
          <w:p w14:paraId="1A1F6E61" w14:textId="66910166" w:rsidR="00FD727C" w:rsidRPr="00722D31" w:rsidRDefault="00DD3CAC" w:rsidP="0000242B">
            <w:pPr>
              <w:pStyle w:val="BodyText"/>
              <w:spacing w:after="0" w:line="360" w:lineRule="auto"/>
              <w:jc w:val="center"/>
              <w:rPr>
                <w:sz w:val="24"/>
                <w:szCs w:val="24"/>
                <w:lang w:val="ro-RO"/>
              </w:rPr>
            </w:pPr>
            <w:r>
              <w:rPr>
                <w:sz w:val="24"/>
                <w:szCs w:val="24"/>
                <w:lang w:val="ro-RO"/>
              </w:rPr>
              <w:t>4.899</w:t>
            </w:r>
          </w:p>
        </w:tc>
        <w:tc>
          <w:tcPr>
            <w:tcW w:w="1559" w:type="dxa"/>
            <w:vAlign w:val="center"/>
          </w:tcPr>
          <w:p w14:paraId="42DA4FB6" w14:textId="272CB125" w:rsidR="00FD727C" w:rsidRPr="00722D31" w:rsidRDefault="00DD3CAC" w:rsidP="0000242B">
            <w:pPr>
              <w:pStyle w:val="BodyText"/>
              <w:spacing w:after="0" w:line="360" w:lineRule="auto"/>
              <w:jc w:val="center"/>
              <w:rPr>
                <w:sz w:val="24"/>
                <w:szCs w:val="24"/>
                <w:lang w:val="ro-RO"/>
              </w:rPr>
            </w:pPr>
            <w:r>
              <w:rPr>
                <w:sz w:val="24"/>
                <w:szCs w:val="24"/>
                <w:lang w:val="ro-RO"/>
              </w:rPr>
              <w:t>15.878</w:t>
            </w:r>
          </w:p>
        </w:tc>
      </w:tr>
      <w:tr w:rsidR="00FD727C" w:rsidRPr="00613AC9" w14:paraId="2B3C0C71" w14:textId="77777777" w:rsidTr="0000242B">
        <w:tc>
          <w:tcPr>
            <w:tcW w:w="2297" w:type="dxa"/>
          </w:tcPr>
          <w:p w14:paraId="08928D3F" w14:textId="16F7F929" w:rsidR="00FD727C" w:rsidRPr="00722D31" w:rsidRDefault="00FD727C" w:rsidP="0000242B">
            <w:pPr>
              <w:pStyle w:val="BodyText"/>
              <w:spacing w:after="0" w:line="360" w:lineRule="auto"/>
              <w:jc w:val="both"/>
              <w:rPr>
                <w:sz w:val="24"/>
                <w:szCs w:val="24"/>
                <w:lang w:val="ro-RO"/>
              </w:rPr>
            </w:pPr>
            <w:r w:rsidRPr="00722D31">
              <w:rPr>
                <w:sz w:val="24"/>
                <w:szCs w:val="24"/>
                <w:lang w:val="ro-RO"/>
              </w:rPr>
              <w:t xml:space="preserve">PT Vaslui </w:t>
            </w:r>
            <w:r w:rsidR="00F84DD9">
              <w:rPr>
                <w:sz w:val="24"/>
                <w:szCs w:val="24"/>
                <w:lang w:val="ro-RO"/>
              </w:rPr>
              <w:t>ş</w:t>
            </w:r>
            <w:r w:rsidRPr="00722D31">
              <w:rPr>
                <w:sz w:val="24"/>
                <w:szCs w:val="24"/>
                <w:lang w:val="ro-RO"/>
              </w:rPr>
              <w:t>i unit</w:t>
            </w:r>
            <w:r w:rsidR="00F84DD9">
              <w:rPr>
                <w:sz w:val="24"/>
                <w:szCs w:val="24"/>
                <w:lang w:val="ro-RO"/>
              </w:rPr>
              <w:t>ăţ</w:t>
            </w:r>
            <w:r w:rsidRPr="00722D31">
              <w:rPr>
                <w:sz w:val="24"/>
                <w:szCs w:val="24"/>
                <w:lang w:val="ro-RO"/>
              </w:rPr>
              <w:t>ile din subordine</w:t>
            </w:r>
          </w:p>
        </w:tc>
        <w:tc>
          <w:tcPr>
            <w:tcW w:w="1985" w:type="dxa"/>
            <w:vAlign w:val="center"/>
          </w:tcPr>
          <w:p w14:paraId="79416FA4" w14:textId="3CC9FDBB" w:rsidR="00FD727C" w:rsidRPr="00722D31" w:rsidRDefault="00DD3CAC" w:rsidP="0000242B">
            <w:pPr>
              <w:pStyle w:val="BodyText"/>
              <w:spacing w:after="0" w:line="360" w:lineRule="auto"/>
              <w:jc w:val="center"/>
              <w:rPr>
                <w:sz w:val="24"/>
                <w:szCs w:val="24"/>
                <w:lang w:val="ro-RO"/>
              </w:rPr>
            </w:pPr>
            <w:r>
              <w:rPr>
                <w:sz w:val="24"/>
                <w:szCs w:val="24"/>
                <w:lang w:val="ro-RO"/>
              </w:rPr>
              <w:t>21.106</w:t>
            </w:r>
          </w:p>
        </w:tc>
        <w:tc>
          <w:tcPr>
            <w:tcW w:w="1701" w:type="dxa"/>
            <w:vAlign w:val="center"/>
          </w:tcPr>
          <w:p w14:paraId="5E64EAE6" w14:textId="0E70335D" w:rsidR="00FD727C" w:rsidRPr="00722D31" w:rsidRDefault="00DD3CAC" w:rsidP="0000242B">
            <w:pPr>
              <w:pStyle w:val="BodyText"/>
              <w:spacing w:after="0" w:line="360" w:lineRule="auto"/>
              <w:jc w:val="center"/>
              <w:rPr>
                <w:sz w:val="24"/>
                <w:szCs w:val="24"/>
                <w:lang w:val="ro-RO"/>
              </w:rPr>
            </w:pPr>
            <w:r>
              <w:rPr>
                <w:sz w:val="24"/>
                <w:szCs w:val="24"/>
                <w:lang w:val="ro-RO"/>
              </w:rPr>
              <w:t>4.776</w:t>
            </w:r>
          </w:p>
        </w:tc>
        <w:tc>
          <w:tcPr>
            <w:tcW w:w="1559" w:type="dxa"/>
            <w:vAlign w:val="center"/>
          </w:tcPr>
          <w:p w14:paraId="6094715D" w14:textId="06DD3E92" w:rsidR="00FD727C" w:rsidRPr="00722D31" w:rsidRDefault="00DD3CAC" w:rsidP="0000242B">
            <w:pPr>
              <w:pStyle w:val="BodyText"/>
              <w:spacing w:after="0" w:line="360" w:lineRule="auto"/>
              <w:jc w:val="center"/>
              <w:rPr>
                <w:sz w:val="24"/>
                <w:szCs w:val="24"/>
                <w:lang w:val="ro-RO"/>
              </w:rPr>
            </w:pPr>
            <w:r>
              <w:rPr>
                <w:sz w:val="24"/>
                <w:szCs w:val="24"/>
                <w:lang w:val="ro-RO"/>
              </w:rPr>
              <w:t>3.212</w:t>
            </w:r>
          </w:p>
        </w:tc>
        <w:tc>
          <w:tcPr>
            <w:tcW w:w="1559" w:type="dxa"/>
            <w:vAlign w:val="center"/>
          </w:tcPr>
          <w:p w14:paraId="39CDE7A2" w14:textId="2EA5B513" w:rsidR="00FD727C" w:rsidRPr="00722D31" w:rsidRDefault="00DD3CAC" w:rsidP="0000242B">
            <w:pPr>
              <w:pStyle w:val="BodyText"/>
              <w:spacing w:after="0" w:line="360" w:lineRule="auto"/>
              <w:jc w:val="center"/>
              <w:rPr>
                <w:sz w:val="24"/>
                <w:szCs w:val="24"/>
                <w:lang w:val="ro-RO"/>
              </w:rPr>
            </w:pPr>
            <w:r>
              <w:rPr>
                <w:sz w:val="24"/>
                <w:szCs w:val="24"/>
                <w:lang w:val="ro-RO"/>
              </w:rPr>
              <w:t>13.118</w:t>
            </w:r>
          </w:p>
        </w:tc>
      </w:tr>
      <w:tr w:rsidR="00FD727C" w:rsidRPr="00613AC9" w14:paraId="0D958329" w14:textId="77777777" w:rsidTr="0000242B">
        <w:tc>
          <w:tcPr>
            <w:tcW w:w="2297" w:type="dxa"/>
          </w:tcPr>
          <w:p w14:paraId="39B615AE" w14:textId="21DE0C6A" w:rsidR="00FD727C" w:rsidRPr="00722D31" w:rsidRDefault="00FD727C" w:rsidP="0000242B">
            <w:pPr>
              <w:pStyle w:val="BodyText"/>
              <w:spacing w:after="0"/>
              <w:jc w:val="both"/>
              <w:rPr>
                <w:b/>
                <w:sz w:val="24"/>
                <w:szCs w:val="24"/>
                <w:lang w:val="ro-RO"/>
              </w:rPr>
            </w:pPr>
            <w:r w:rsidRPr="00722D31">
              <w:rPr>
                <w:b/>
                <w:sz w:val="24"/>
                <w:szCs w:val="24"/>
                <w:lang w:val="ro-RO"/>
              </w:rPr>
              <w:t>TOTAL PCA Ia</w:t>
            </w:r>
            <w:r w:rsidR="00F84DD9">
              <w:rPr>
                <w:b/>
                <w:sz w:val="24"/>
                <w:szCs w:val="24"/>
                <w:lang w:val="ro-RO"/>
              </w:rPr>
              <w:t>ş</w:t>
            </w:r>
            <w:r w:rsidRPr="00722D31">
              <w:rPr>
                <w:b/>
                <w:sz w:val="24"/>
                <w:szCs w:val="24"/>
                <w:lang w:val="ro-RO"/>
              </w:rPr>
              <w:t xml:space="preserve">i </w:t>
            </w:r>
          </w:p>
          <w:p w14:paraId="196A8AC1" w14:textId="78362AAC" w:rsidR="00FD727C" w:rsidRPr="00722D31" w:rsidRDefault="00F84DD9" w:rsidP="0000242B">
            <w:pPr>
              <w:pStyle w:val="BodyText"/>
              <w:spacing w:after="0"/>
              <w:jc w:val="both"/>
              <w:rPr>
                <w:sz w:val="24"/>
                <w:szCs w:val="24"/>
                <w:lang w:val="ro-RO"/>
              </w:rPr>
            </w:pPr>
            <w:r>
              <w:rPr>
                <w:b/>
                <w:sz w:val="24"/>
                <w:szCs w:val="24"/>
                <w:lang w:val="ro-RO"/>
              </w:rPr>
              <w:t>ş</w:t>
            </w:r>
            <w:r w:rsidR="00FD727C" w:rsidRPr="00722D31">
              <w:rPr>
                <w:b/>
                <w:sz w:val="24"/>
                <w:szCs w:val="24"/>
                <w:lang w:val="ro-RO"/>
              </w:rPr>
              <w:t>i unit</w:t>
            </w:r>
            <w:r>
              <w:rPr>
                <w:b/>
                <w:sz w:val="24"/>
                <w:szCs w:val="24"/>
                <w:lang w:val="ro-RO"/>
              </w:rPr>
              <w:t>ăţ</w:t>
            </w:r>
            <w:r w:rsidR="00FD727C" w:rsidRPr="00722D31">
              <w:rPr>
                <w:b/>
                <w:sz w:val="24"/>
                <w:szCs w:val="24"/>
                <w:lang w:val="ro-RO"/>
              </w:rPr>
              <w:t>ile din circumscrip</w:t>
            </w:r>
            <w:r>
              <w:rPr>
                <w:b/>
                <w:sz w:val="24"/>
                <w:szCs w:val="24"/>
                <w:lang w:val="ro-RO"/>
              </w:rPr>
              <w:t>ţ</w:t>
            </w:r>
            <w:r w:rsidR="00FD727C" w:rsidRPr="00722D31">
              <w:rPr>
                <w:b/>
                <w:sz w:val="24"/>
                <w:szCs w:val="24"/>
                <w:lang w:val="ro-RO"/>
              </w:rPr>
              <w:t>ia teritorialã</w:t>
            </w:r>
          </w:p>
        </w:tc>
        <w:tc>
          <w:tcPr>
            <w:tcW w:w="1985" w:type="dxa"/>
            <w:vAlign w:val="center"/>
          </w:tcPr>
          <w:p w14:paraId="2759E016" w14:textId="527EF2B5" w:rsidR="00FD727C" w:rsidRPr="00722D31" w:rsidRDefault="00F81FA1" w:rsidP="0000242B">
            <w:pPr>
              <w:pStyle w:val="BodyText"/>
              <w:spacing w:after="0" w:line="360" w:lineRule="auto"/>
              <w:jc w:val="center"/>
              <w:rPr>
                <w:b/>
                <w:sz w:val="24"/>
                <w:szCs w:val="24"/>
                <w:lang w:val="ro-RO"/>
              </w:rPr>
            </w:pPr>
            <w:r>
              <w:rPr>
                <w:b/>
                <w:sz w:val="24"/>
                <w:szCs w:val="24"/>
                <w:lang w:val="ro-RO"/>
              </w:rPr>
              <w:t>49.117</w:t>
            </w:r>
          </w:p>
        </w:tc>
        <w:tc>
          <w:tcPr>
            <w:tcW w:w="1701" w:type="dxa"/>
            <w:vAlign w:val="center"/>
          </w:tcPr>
          <w:p w14:paraId="3DF67AE4" w14:textId="5C70DB30" w:rsidR="00FD727C" w:rsidRPr="00722D31" w:rsidRDefault="00F81FA1" w:rsidP="0000242B">
            <w:pPr>
              <w:pStyle w:val="BodyText"/>
              <w:spacing w:after="0" w:line="360" w:lineRule="auto"/>
              <w:jc w:val="center"/>
              <w:rPr>
                <w:b/>
                <w:sz w:val="24"/>
                <w:szCs w:val="24"/>
                <w:lang w:val="ro-RO"/>
              </w:rPr>
            </w:pPr>
            <w:r>
              <w:rPr>
                <w:b/>
                <w:sz w:val="24"/>
                <w:szCs w:val="24"/>
                <w:lang w:val="ro-RO"/>
              </w:rPr>
              <w:t>11.604</w:t>
            </w:r>
          </w:p>
        </w:tc>
        <w:tc>
          <w:tcPr>
            <w:tcW w:w="1559" w:type="dxa"/>
            <w:vAlign w:val="center"/>
          </w:tcPr>
          <w:p w14:paraId="33D560EF" w14:textId="145B2D5A" w:rsidR="00FD727C" w:rsidRPr="00722D31" w:rsidRDefault="00F81FA1" w:rsidP="0000242B">
            <w:pPr>
              <w:pStyle w:val="BodyText"/>
              <w:spacing w:after="0" w:line="360" w:lineRule="auto"/>
              <w:jc w:val="center"/>
              <w:rPr>
                <w:b/>
                <w:sz w:val="24"/>
                <w:szCs w:val="24"/>
                <w:lang w:val="ro-RO"/>
              </w:rPr>
            </w:pPr>
            <w:r>
              <w:rPr>
                <w:b/>
                <w:sz w:val="24"/>
                <w:szCs w:val="24"/>
                <w:lang w:val="ro-RO"/>
              </w:rPr>
              <w:t>8.177</w:t>
            </w:r>
          </w:p>
        </w:tc>
        <w:tc>
          <w:tcPr>
            <w:tcW w:w="1559" w:type="dxa"/>
            <w:vAlign w:val="center"/>
          </w:tcPr>
          <w:p w14:paraId="1BF47E14" w14:textId="7C9161D5" w:rsidR="00FD727C" w:rsidRPr="00722D31" w:rsidRDefault="00F81FA1" w:rsidP="0000242B">
            <w:pPr>
              <w:pStyle w:val="BodyText"/>
              <w:spacing w:after="0" w:line="360" w:lineRule="auto"/>
              <w:jc w:val="center"/>
              <w:rPr>
                <w:b/>
                <w:sz w:val="24"/>
                <w:szCs w:val="24"/>
                <w:lang w:val="ro-RO"/>
              </w:rPr>
            </w:pPr>
            <w:r>
              <w:rPr>
                <w:b/>
                <w:sz w:val="24"/>
                <w:szCs w:val="24"/>
                <w:lang w:val="ro-RO"/>
              </w:rPr>
              <w:t>29.336</w:t>
            </w:r>
          </w:p>
        </w:tc>
      </w:tr>
    </w:tbl>
    <w:p w14:paraId="3BD570B8" w14:textId="77777777" w:rsidR="00FD727C" w:rsidRPr="00613AC9" w:rsidRDefault="00FD727C" w:rsidP="00A300B3">
      <w:pPr>
        <w:pStyle w:val="BodyText"/>
        <w:spacing w:after="0" w:line="360" w:lineRule="auto"/>
        <w:ind w:firstLine="1134"/>
        <w:jc w:val="both"/>
        <w:rPr>
          <w:sz w:val="24"/>
          <w:szCs w:val="24"/>
          <w:lang w:val="ro-RO"/>
        </w:rPr>
      </w:pPr>
    </w:p>
    <w:p w14:paraId="06521EDC" w14:textId="77777777" w:rsidR="00FD727C" w:rsidRPr="00613AC9" w:rsidRDefault="00FD727C" w:rsidP="00A300B3">
      <w:pPr>
        <w:spacing w:line="360" w:lineRule="auto"/>
        <w:rPr>
          <w:b/>
          <w:sz w:val="28"/>
          <w:szCs w:val="28"/>
          <w:u w:val="single"/>
        </w:rPr>
      </w:pPr>
    </w:p>
    <w:p w14:paraId="17769380" w14:textId="77777777" w:rsidR="00FD727C" w:rsidRPr="00613AC9" w:rsidRDefault="00FD727C" w:rsidP="00A300B3">
      <w:pPr>
        <w:spacing w:line="360" w:lineRule="auto"/>
        <w:jc w:val="center"/>
        <w:rPr>
          <w:b/>
          <w:sz w:val="28"/>
          <w:szCs w:val="28"/>
          <w:u w:val="single"/>
        </w:rPr>
      </w:pPr>
    </w:p>
    <w:p w14:paraId="3B05441B" w14:textId="77777777" w:rsidR="00FD727C" w:rsidRPr="00613AC9" w:rsidRDefault="00FD727C" w:rsidP="00A300B3">
      <w:pPr>
        <w:spacing w:line="360" w:lineRule="auto"/>
        <w:jc w:val="center"/>
        <w:rPr>
          <w:b/>
          <w:sz w:val="28"/>
          <w:szCs w:val="28"/>
          <w:u w:val="single"/>
        </w:rPr>
      </w:pPr>
    </w:p>
    <w:p w14:paraId="541298E6" w14:textId="77777777" w:rsidR="00FD727C" w:rsidRPr="00613AC9" w:rsidRDefault="00FD727C" w:rsidP="00A300B3">
      <w:pPr>
        <w:spacing w:line="360" w:lineRule="auto"/>
        <w:jc w:val="center"/>
        <w:rPr>
          <w:b/>
          <w:sz w:val="28"/>
          <w:szCs w:val="28"/>
          <w:u w:val="single"/>
        </w:rPr>
      </w:pPr>
    </w:p>
    <w:p w14:paraId="68808845" w14:textId="77777777" w:rsidR="00FD727C" w:rsidRPr="00613AC9" w:rsidRDefault="00FD727C" w:rsidP="00A300B3">
      <w:pPr>
        <w:spacing w:line="360" w:lineRule="auto"/>
        <w:jc w:val="center"/>
        <w:rPr>
          <w:b/>
          <w:sz w:val="28"/>
          <w:szCs w:val="28"/>
          <w:u w:val="single"/>
        </w:rPr>
      </w:pPr>
    </w:p>
    <w:p w14:paraId="25F89B4E" w14:textId="77777777" w:rsidR="00FD727C" w:rsidRPr="00613AC9" w:rsidRDefault="00FD727C" w:rsidP="00A300B3">
      <w:pPr>
        <w:spacing w:line="360" w:lineRule="auto"/>
        <w:jc w:val="center"/>
        <w:rPr>
          <w:b/>
          <w:sz w:val="28"/>
          <w:szCs w:val="28"/>
          <w:u w:val="single"/>
        </w:rPr>
      </w:pPr>
    </w:p>
    <w:p w14:paraId="4D6AC9D0" w14:textId="77777777" w:rsidR="00FD727C" w:rsidRDefault="00FD727C" w:rsidP="00A300B3">
      <w:pPr>
        <w:spacing w:line="360" w:lineRule="auto"/>
        <w:jc w:val="center"/>
        <w:rPr>
          <w:b/>
          <w:sz w:val="28"/>
          <w:szCs w:val="28"/>
          <w:u w:val="single"/>
        </w:rPr>
      </w:pPr>
    </w:p>
    <w:p w14:paraId="14CD1F89" w14:textId="77777777" w:rsidR="00FD727C" w:rsidRDefault="00FD727C" w:rsidP="00A300B3">
      <w:pPr>
        <w:spacing w:line="360" w:lineRule="auto"/>
        <w:jc w:val="center"/>
        <w:rPr>
          <w:b/>
          <w:sz w:val="28"/>
          <w:szCs w:val="28"/>
          <w:u w:val="single"/>
        </w:rPr>
      </w:pPr>
    </w:p>
    <w:p w14:paraId="1C3F7E9F" w14:textId="77777777" w:rsidR="00FD727C" w:rsidRDefault="00FD727C" w:rsidP="00A300B3">
      <w:pPr>
        <w:spacing w:line="360" w:lineRule="auto"/>
        <w:jc w:val="center"/>
        <w:rPr>
          <w:b/>
          <w:sz w:val="28"/>
          <w:szCs w:val="28"/>
          <w:u w:val="single"/>
        </w:rPr>
      </w:pPr>
    </w:p>
    <w:p w14:paraId="4AE967E9" w14:textId="77777777" w:rsidR="00FD727C" w:rsidRDefault="00FD727C" w:rsidP="00A300B3">
      <w:pPr>
        <w:spacing w:line="360" w:lineRule="auto"/>
        <w:jc w:val="center"/>
        <w:rPr>
          <w:b/>
          <w:sz w:val="28"/>
          <w:szCs w:val="28"/>
          <w:u w:val="single"/>
        </w:rPr>
      </w:pPr>
    </w:p>
    <w:p w14:paraId="206F7359" w14:textId="1EACF189" w:rsidR="00FD727C" w:rsidRDefault="00FD727C" w:rsidP="00A300B3">
      <w:pPr>
        <w:spacing w:line="360" w:lineRule="auto"/>
        <w:jc w:val="center"/>
        <w:rPr>
          <w:b/>
          <w:sz w:val="28"/>
          <w:szCs w:val="28"/>
          <w:u w:val="single"/>
        </w:rPr>
      </w:pPr>
    </w:p>
    <w:p w14:paraId="6BBADC8C" w14:textId="7AABE782" w:rsidR="00CB147C" w:rsidRDefault="00CB147C" w:rsidP="00A300B3">
      <w:pPr>
        <w:spacing w:line="360" w:lineRule="auto"/>
        <w:jc w:val="center"/>
        <w:rPr>
          <w:b/>
          <w:sz w:val="28"/>
          <w:szCs w:val="28"/>
          <w:u w:val="single"/>
        </w:rPr>
      </w:pPr>
    </w:p>
    <w:p w14:paraId="2FDD61C9" w14:textId="77777777" w:rsidR="00CB147C" w:rsidRDefault="00CB147C" w:rsidP="00A300B3">
      <w:pPr>
        <w:spacing w:line="360" w:lineRule="auto"/>
        <w:jc w:val="center"/>
        <w:rPr>
          <w:b/>
          <w:sz w:val="28"/>
          <w:szCs w:val="28"/>
          <w:u w:val="single"/>
        </w:rPr>
      </w:pPr>
    </w:p>
    <w:p w14:paraId="6EA8D347" w14:textId="77777777" w:rsidR="00FD727C" w:rsidRPr="00613AC9" w:rsidRDefault="00FD727C" w:rsidP="00A300B3">
      <w:pPr>
        <w:spacing w:line="360" w:lineRule="auto"/>
        <w:jc w:val="center"/>
        <w:rPr>
          <w:b/>
          <w:sz w:val="28"/>
          <w:szCs w:val="28"/>
          <w:u w:val="single"/>
        </w:rPr>
      </w:pPr>
      <w:r w:rsidRPr="00613AC9">
        <w:rPr>
          <w:b/>
          <w:sz w:val="28"/>
          <w:szCs w:val="28"/>
          <w:u w:val="single"/>
        </w:rPr>
        <w:t xml:space="preserve">CAPITOLUL II  </w:t>
      </w:r>
    </w:p>
    <w:p w14:paraId="5DBE429A" w14:textId="77777777" w:rsidR="00FD727C" w:rsidRPr="00613AC9" w:rsidRDefault="00FD727C" w:rsidP="00A300B3">
      <w:pPr>
        <w:spacing w:line="360" w:lineRule="auto"/>
        <w:jc w:val="center"/>
        <w:rPr>
          <w:b/>
          <w:sz w:val="24"/>
          <w:szCs w:val="24"/>
        </w:rPr>
      </w:pPr>
      <w:r w:rsidRPr="00613AC9">
        <w:rPr>
          <w:b/>
          <w:sz w:val="24"/>
          <w:szCs w:val="24"/>
        </w:rPr>
        <w:t>Date statistice referitoare la resursele umane la</w:t>
      </w:r>
    </w:p>
    <w:p w14:paraId="670DF8DE" w14:textId="77777777" w:rsidR="00FD727C" w:rsidRPr="00613AC9" w:rsidRDefault="00FD727C" w:rsidP="00802270">
      <w:pPr>
        <w:spacing w:line="360" w:lineRule="auto"/>
        <w:jc w:val="center"/>
        <w:rPr>
          <w:b/>
          <w:sz w:val="24"/>
          <w:szCs w:val="24"/>
        </w:rPr>
      </w:pPr>
      <w:r w:rsidRPr="00613AC9">
        <w:rPr>
          <w:b/>
          <w:sz w:val="24"/>
          <w:szCs w:val="24"/>
        </w:rPr>
        <w:t xml:space="preserve"> nivelul Parchetului de pe lângă Curtea de Apel Iaşi</w:t>
      </w:r>
    </w:p>
    <w:p w14:paraId="1E113E35" w14:textId="77777777" w:rsidR="00FD727C" w:rsidRPr="00613AC9" w:rsidRDefault="00FD727C" w:rsidP="00A300B3"/>
    <w:p w14:paraId="3566EB58" w14:textId="77777777" w:rsidR="00472CBC" w:rsidRPr="00815EF0" w:rsidRDefault="00472CBC" w:rsidP="00472CBC">
      <w:pPr>
        <w:spacing w:line="360" w:lineRule="auto"/>
        <w:ind w:firstLine="1134"/>
        <w:rPr>
          <w:sz w:val="24"/>
          <w:szCs w:val="24"/>
        </w:rPr>
      </w:pPr>
      <w:r w:rsidRPr="00815EF0">
        <w:rPr>
          <w:sz w:val="24"/>
          <w:szCs w:val="24"/>
        </w:rPr>
        <w:t>Potrivit statului de funcţii şi personal aprobat prin Ordinul Ministrului Justiţiei şi L</w:t>
      </w:r>
      <w:r>
        <w:rPr>
          <w:sz w:val="24"/>
          <w:szCs w:val="24"/>
        </w:rPr>
        <w:t>ibertăţilor Cetăţeneşti nr. 3179/C din 30.06.2022</w:t>
      </w:r>
      <w:r w:rsidRPr="00815EF0">
        <w:rPr>
          <w:sz w:val="24"/>
          <w:szCs w:val="24"/>
        </w:rPr>
        <w:t xml:space="preserve">  sunt prevăzute în cadrul Parchetului de pe lângă Curtea de Apel Iaşi şi a unităţilor din subordine</w:t>
      </w:r>
      <w:r>
        <w:rPr>
          <w:sz w:val="24"/>
          <w:szCs w:val="24"/>
        </w:rPr>
        <w:t xml:space="preserve"> un număr de 254 posturi distribuite astfel</w:t>
      </w:r>
      <w:r w:rsidRPr="00815EF0">
        <w:rPr>
          <w:sz w:val="24"/>
          <w:szCs w:val="24"/>
        </w:rPr>
        <w:t>:</w:t>
      </w:r>
    </w:p>
    <w:p w14:paraId="485F5E8B" w14:textId="77777777" w:rsidR="00472CBC" w:rsidRPr="00815EF0" w:rsidRDefault="00472CBC" w:rsidP="00472CBC">
      <w:pPr>
        <w:widowControl/>
        <w:numPr>
          <w:ilvl w:val="0"/>
          <w:numId w:val="9"/>
        </w:numPr>
        <w:autoSpaceDE/>
        <w:autoSpaceDN/>
        <w:adjustRightInd/>
        <w:spacing w:line="360" w:lineRule="auto"/>
        <w:ind w:left="0" w:firstLine="1134"/>
        <w:rPr>
          <w:sz w:val="24"/>
          <w:szCs w:val="24"/>
        </w:rPr>
      </w:pPr>
      <w:r>
        <w:rPr>
          <w:sz w:val="24"/>
          <w:szCs w:val="24"/>
        </w:rPr>
        <w:t>123</w:t>
      </w:r>
      <w:r w:rsidRPr="00815EF0">
        <w:rPr>
          <w:sz w:val="24"/>
          <w:szCs w:val="24"/>
        </w:rPr>
        <w:t xml:space="preserve"> posturi de procurori,</w:t>
      </w:r>
    </w:p>
    <w:p w14:paraId="0DBAD098" w14:textId="77777777" w:rsidR="00472CBC" w:rsidRPr="00815EF0" w:rsidRDefault="00472CBC" w:rsidP="00472CBC">
      <w:pPr>
        <w:widowControl/>
        <w:numPr>
          <w:ilvl w:val="0"/>
          <w:numId w:val="9"/>
        </w:numPr>
        <w:autoSpaceDE/>
        <w:autoSpaceDN/>
        <w:adjustRightInd/>
        <w:spacing w:line="360" w:lineRule="auto"/>
        <w:ind w:left="0" w:firstLine="1134"/>
        <w:rPr>
          <w:sz w:val="24"/>
          <w:szCs w:val="24"/>
        </w:rPr>
      </w:pPr>
      <w:r>
        <w:rPr>
          <w:sz w:val="24"/>
          <w:szCs w:val="24"/>
        </w:rPr>
        <w:t>98</w:t>
      </w:r>
      <w:r w:rsidRPr="00815EF0">
        <w:rPr>
          <w:sz w:val="24"/>
          <w:szCs w:val="24"/>
        </w:rPr>
        <w:t xml:space="preserve"> posturi de personal auxiliar de specialitate şi conex,</w:t>
      </w:r>
    </w:p>
    <w:p w14:paraId="52E0FF61" w14:textId="77777777" w:rsidR="00472CBC" w:rsidRPr="00815EF0" w:rsidRDefault="00472CBC" w:rsidP="00472CBC">
      <w:pPr>
        <w:widowControl/>
        <w:numPr>
          <w:ilvl w:val="0"/>
          <w:numId w:val="9"/>
        </w:numPr>
        <w:autoSpaceDE/>
        <w:autoSpaceDN/>
        <w:adjustRightInd/>
        <w:spacing w:line="360" w:lineRule="auto"/>
        <w:ind w:left="0" w:firstLine="1134"/>
        <w:rPr>
          <w:sz w:val="24"/>
          <w:szCs w:val="24"/>
        </w:rPr>
      </w:pPr>
      <w:r>
        <w:rPr>
          <w:sz w:val="24"/>
          <w:szCs w:val="24"/>
        </w:rPr>
        <w:t>23</w:t>
      </w:r>
      <w:r w:rsidRPr="00815EF0">
        <w:rPr>
          <w:sz w:val="24"/>
          <w:szCs w:val="24"/>
        </w:rPr>
        <w:t xml:space="preserve"> posturi de funcţionari publici,</w:t>
      </w:r>
    </w:p>
    <w:p w14:paraId="1CB213DE" w14:textId="77777777" w:rsidR="00472CBC" w:rsidRPr="00815EF0" w:rsidRDefault="00472CBC" w:rsidP="00472CBC">
      <w:pPr>
        <w:widowControl/>
        <w:numPr>
          <w:ilvl w:val="0"/>
          <w:numId w:val="9"/>
        </w:numPr>
        <w:autoSpaceDE/>
        <w:autoSpaceDN/>
        <w:adjustRightInd/>
        <w:spacing w:line="360" w:lineRule="auto"/>
        <w:ind w:left="0" w:firstLine="1134"/>
        <w:rPr>
          <w:sz w:val="24"/>
          <w:szCs w:val="24"/>
        </w:rPr>
      </w:pPr>
      <w:r>
        <w:rPr>
          <w:sz w:val="24"/>
          <w:szCs w:val="24"/>
        </w:rPr>
        <w:t>9</w:t>
      </w:r>
      <w:r w:rsidRPr="00815EF0">
        <w:rPr>
          <w:sz w:val="24"/>
          <w:szCs w:val="24"/>
        </w:rPr>
        <w:t xml:space="preserve"> posturi de personal contractual,</w:t>
      </w:r>
    </w:p>
    <w:p w14:paraId="76B0E723" w14:textId="77777777" w:rsidR="00472CBC" w:rsidRDefault="00472CBC" w:rsidP="00472CBC">
      <w:pPr>
        <w:widowControl/>
        <w:numPr>
          <w:ilvl w:val="0"/>
          <w:numId w:val="9"/>
        </w:numPr>
        <w:autoSpaceDE/>
        <w:autoSpaceDN/>
        <w:adjustRightInd/>
        <w:spacing w:line="360" w:lineRule="auto"/>
        <w:ind w:left="0" w:firstLine="1134"/>
        <w:rPr>
          <w:sz w:val="24"/>
          <w:szCs w:val="24"/>
        </w:rPr>
      </w:pPr>
      <w:r w:rsidRPr="00815EF0">
        <w:rPr>
          <w:sz w:val="24"/>
          <w:szCs w:val="24"/>
        </w:rPr>
        <w:t xml:space="preserve">1 post de consilier juridic – personal </w:t>
      </w:r>
      <w:r>
        <w:rPr>
          <w:sz w:val="24"/>
          <w:szCs w:val="24"/>
        </w:rPr>
        <w:t xml:space="preserve">de specialitate juridică </w:t>
      </w:r>
      <w:r w:rsidRPr="00815EF0">
        <w:rPr>
          <w:sz w:val="24"/>
          <w:szCs w:val="24"/>
        </w:rPr>
        <w:t xml:space="preserve">asimilat </w:t>
      </w:r>
      <w:r>
        <w:rPr>
          <w:sz w:val="24"/>
          <w:szCs w:val="24"/>
        </w:rPr>
        <w:t>judecătorilor și procurorilor</w:t>
      </w:r>
      <w:r w:rsidRPr="00815EF0">
        <w:rPr>
          <w:sz w:val="24"/>
          <w:szCs w:val="24"/>
        </w:rPr>
        <w:t>.</w:t>
      </w:r>
    </w:p>
    <w:p w14:paraId="7BA03275" w14:textId="77777777" w:rsidR="00472CBC" w:rsidRDefault="00472CBC" w:rsidP="00472CBC">
      <w:pPr>
        <w:widowControl/>
        <w:autoSpaceDE/>
        <w:autoSpaceDN/>
        <w:adjustRightInd/>
        <w:spacing w:line="360" w:lineRule="auto"/>
        <w:rPr>
          <w:sz w:val="24"/>
          <w:szCs w:val="24"/>
        </w:rPr>
      </w:pPr>
    </w:p>
    <w:p w14:paraId="4BBC9F60" w14:textId="77777777" w:rsidR="00472CBC" w:rsidRDefault="00472CBC" w:rsidP="00472CBC">
      <w:pPr>
        <w:widowControl/>
        <w:numPr>
          <w:ilvl w:val="2"/>
          <w:numId w:val="17"/>
        </w:numPr>
        <w:tabs>
          <w:tab w:val="left" w:pos="1800"/>
        </w:tabs>
        <w:autoSpaceDE/>
        <w:autoSpaceDN/>
        <w:adjustRightInd/>
        <w:spacing w:line="360" w:lineRule="auto"/>
        <w:ind w:hanging="2595"/>
        <w:rPr>
          <w:b/>
          <w:sz w:val="24"/>
          <w:szCs w:val="24"/>
          <w:u w:val="single"/>
        </w:rPr>
      </w:pPr>
      <w:r w:rsidRPr="004F21CB">
        <w:rPr>
          <w:b/>
          <w:sz w:val="24"/>
          <w:szCs w:val="24"/>
          <w:u w:val="single"/>
        </w:rPr>
        <w:t>Situaţia procurorilor</w:t>
      </w:r>
    </w:p>
    <w:p w14:paraId="1E3AFCDE" w14:textId="77777777" w:rsidR="00472CBC" w:rsidRPr="006D6672" w:rsidRDefault="00472CBC" w:rsidP="00472CBC">
      <w:pPr>
        <w:widowControl/>
        <w:tabs>
          <w:tab w:val="left" w:pos="1800"/>
        </w:tabs>
        <w:autoSpaceDE/>
        <w:autoSpaceDN/>
        <w:adjustRightInd/>
        <w:spacing w:line="360" w:lineRule="auto"/>
        <w:ind w:left="3675"/>
        <w:rPr>
          <w:b/>
          <w:sz w:val="16"/>
          <w:szCs w:val="16"/>
          <w:u w:val="single"/>
        </w:rPr>
      </w:pPr>
    </w:p>
    <w:p w14:paraId="5803A611" w14:textId="77777777" w:rsidR="00472CBC" w:rsidRDefault="00472CBC" w:rsidP="00472CBC">
      <w:pPr>
        <w:spacing w:line="360" w:lineRule="auto"/>
        <w:ind w:firstLine="1080"/>
        <w:rPr>
          <w:sz w:val="24"/>
          <w:szCs w:val="24"/>
        </w:rPr>
      </w:pPr>
      <w:r w:rsidRPr="004F21CB">
        <w:rPr>
          <w:sz w:val="24"/>
          <w:szCs w:val="24"/>
        </w:rPr>
        <w:t>Din numărul total de posturi, 2</w:t>
      </w:r>
      <w:r>
        <w:rPr>
          <w:sz w:val="24"/>
          <w:szCs w:val="24"/>
        </w:rPr>
        <w:t>4 posturi</w:t>
      </w:r>
      <w:r w:rsidRPr="004F21CB">
        <w:rPr>
          <w:sz w:val="24"/>
          <w:szCs w:val="24"/>
        </w:rPr>
        <w:t xml:space="preserve"> sunt prevăzute p</w:t>
      </w:r>
      <w:r>
        <w:rPr>
          <w:sz w:val="24"/>
          <w:szCs w:val="24"/>
        </w:rPr>
        <w:t>entru funcţii de conducere şi 99</w:t>
      </w:r>
      <w:r w:rsidRPr="004F21CB">
        <w:rPr>
          <w:sz w:val="24"/>
          <w:szCs w:val="24"/>
        </w:rPr>
        <w:t xml:space="preserve"> </w:t>
      </w:r>
      <w:r>
        <w:rPr>
          <w:sz w:val="24"/>
          <w:szCs w:val="24"/>
        </w:rPr>
        <w:t xml:space="preserve">posturi </w:t>
      </w:r>
      <w:r w:rsidRPr="004F21CB">
        <w:rPr>
          <w:sz w:val="24"/>
          <w:szCs w:val="24"/>
        </w:rPr>
        <w:t>sunt prevăzute pentru funcţii de execuţie.</w:t>
      </w:r>
      <w:r>
        <w:rPr>
          <w:sz w:val="24"/>
          <w:szCs w:val="24"/>
        </w:rPr>
        <w:t xml:space="preserve"> Situația posturilor vacante și gradul de ocupare al posturilor de procuror pe fiecare unitate de parchet în parte este reflectată în situația de mai jos:</w:t>
      </w:r>
    </w:p>
    <w:tbl>
      <w:tblPr>
        <w:tblStyle w:val="TableGrid"/>
        <w:tblpPr w:leftFromText="180" w:rightFromText="180" w:vertAnchor="text" w:horzAnchor="margin" w:tblpXSpec="center" w:tblpY="365"/>
        <w:tblW w:w="9554" w:type="dxa"/>
        <w:tblLook w:val="04A0" w:firstRow="1" w:lastRow="0" w:firstColumn="1" w:lastColumn="0" w:noHBand="0" w:noVBand="1"/>
      </w:tblPr>
      <w:tblGrid>
        <w:gridCol w:w="470"/>
        <w:gridCol w:w="1652"/>
        <w:gridCol w:w="1203"/>
        <w:gridCol w:w="1149"/>
        <w:gridCol w:w="1203"/>
        <w:gridCol w:w="1016"/>
        <w:gridCol w:w="949"/>
        <w:gridCol w:w="976"/>
        <w:gridCol w:w="936"/>
      </w:tblGrid>
      <w:tr w:rsidR="002D7421" w:rsidRPr="00663047" w14:paraId="73704814" w14:textId="77777777" w:rsidTr="00383C89">
        <w:tc>
          <w:tcPr>
            <w:tcW w:w="470" w:type="dxa"/>
          </w:tcPr>
          <w:p w14:paraId="16677060" w14:textId="77777777" w:rsidR="002D7421" w:rsidRPr="002F5513" w:rsidRDefault="002D7421" w:rsidP="002F5513">
            <w:pPr>
              <w:spacing w:line="240" w:lineRule="auto"/>
              <w:jc w:val="center"/>
              <w:rPr>
                <w:sz w:val="24"/>
                <w:szCs w:val="24"/>
              </w:rPr>
            </w:pPr>
            <w:r w:rsidRPr="002F5513">
              <w:rPr>
                <w:sz w:val="24"/>
                <w:szCs w:val="24"/>
              </w:rPr>
              <w:t>Nr crt</w:t>
            </w:r>
          </w:p>
        </w:tc>
        <w:tc>
          <w:tcPr>
            <w:tcW w:w="1652" w:type="dxa"/>
          </w:tcPr>
          <w:p w14:paraId="194ED8DC" w14:textId="77777777" w:rsidR="002D7421" w:rsidRPr="002F5513" w:rsidRDefault="002D7421" w:rsidP="002F5513">
            <w:pPr>
              <w:spacing w:line="240" w:lineRule="auto"/>
              <w:jc w:val="center"/>
              <w:rPr>
                <w:sz w:val="24"/>
                <w:szCs w:val="24"/>
              </w:rPr>
            </w:pPr>
            <w:r w:rsidRPr="002F5513">
              <w:rPr>
                <w:sz w:val="24"/>
                <w:szCs w:val="24"/>
              </w:rPr>
              <w:t>Unitate de parchet</w:t>
            </w:r>
          </w:p>
        </w:tc>
        <w:tc>
          <w:tcPr>
            <w:tcW w:w="1203" w:type="dxa"/>
          </w:tcPr>
          <w:p w14:paraId="00E23C6E" w14:textId="77777777" w:rsidR="002D7421" w:rsidRPr="002F5513" w:rsidRDefault="002D7421" w:rsidP="002F5513">
            <w:pPr>
              <w:spacing w:line="240" w:lineRule="auto"/>
              <w:jc w:val="center"/>
              <w:rPr>
                <w:sz w:val="24"/>
                <w:szCs w:val="24"/>
              </w:rPr>
            </w:pPr>
            <w:r w:rsidRPr="002F5513">
              <w:rPr>
                <w:sz w:val="24"/>
                <w:szCs w:val="24"/>
              </w:rPr>
              <w:t>Posturi conducere prevăzute</w:t>
            </w:r>
          </w:p>
        </w:tc>
        <w:tc>
          <w:tcPr>
            <w:tcW w:w="1149" w:type="dxa"/>
          </w:tcPr>
          <w:p w14:paraId="0234E689" w14:textId="77777777" w:rsidR="002D7421" w:rsidRPr="002F5513" w:rsidRDefault="002D7421" w:rsidP="002F5513">
            <w:pPr>
              <w:spacing w:line="240" w:lineRule="auto"/>
              <w:jc w:val="center"/>
              <w:rPr>
                <w:sz w:val="24"/>
                <w:szCs w:val="24"/>
              </w:rPr>
            </w:pPr>
            <w:r w:rsidRPr="002F5513">
              <w:rPr>
                <w:sz w:val="24"/>
                <w:szCs w:val="24"/>
              </w:rPr>
              <w:t>Posturi execuție prevăzute</w:t>
            </w:r>
          </w:p>
        </w:tc>
        <w:tc>
          <w:tcPr>
            <w:tcW w:w="1203" w:type="dxa"/>
          </w:tcPr>
          <w:p w14:paraId="427CCD71" w14:textId="77777777" w:rsidR="002D7421" w:rsidRPr="002F5513" w:rsidRDefault="002D7421" w:rsidP="002F5513">
            <w:pPr>
              <w:spacing w:line="240" w:lineRule="auto"/>
              <w:jc w:val="center"/>
              <w:rPr>
                <w:sz w:val="24"/>
                <w:szCs w:val="24"/>
              </w:rPr>
            </w:pPr>
            <w:r w:rsidRPr="002F5513">
              <w:rPr>
                <w:sz w:val="24"/>
                <w:szCs w:val="24"/>
              </w:rPr>
              <w:t>Posturi conducere ocupate</w:t>
            </w:r>
          </w:p>
        </w:tc>
        <w:tc>
          <w:tcPr>
            <w:tcW w:w="1016" w:type="dxa"/>
          </w:tcPr>
          <w:p w14:paraId="48E24BD1" w14:textId="77777777" w:rsidR="002D7421" w:rsidRPr="002F5513" w:rsidRDefault="002D7421" w:rsidP="002F5513">
            <w:pPr>
              <w:spacing w:line="240" w:lineRule="auto"/>
              <w:jc w:val="center"/>
              <w:rPr>
                <w:sz w:val="24"/>
                <w:szCs w:val="24"/>
              </w:rPr>
            </w:pPr>
            <w:r w:rsidRPr="002F5513">
              <w:rPr>
                <w:sz w:val="24"/>
                <w:szCs w:val="24"/>
              </w:rPr>
              <w:t>Posturi execuție ocupate</w:t>
            </w:r>
          </w:p>
        </w:tc>
        <w:tc>
          <w:tcPr>
            <w:tcW w:w="949" w:type="dxa"/>
          </w:tcPr>
          <w:p w14:paraId="2C836166" w14:textId="77777777" w:rsidR="002D7421" w:rsidRPr="002F5513" w:rsidRDefault="002D7421" w:rsidP="002F5513">
            <w:pPr>
              <w:spacing w:line="240" w:lineRule="auto"/>
              <w:jc w:val="center"/>
              <w:rPr>
                <w:sz w:val="24"/>
                <w:szCs w:val="24"/>
              </w:rPr>
            </w:pPr>
            <w:r w:rsidRPr="002F5513">
              <w:rPr>
                <w:sz w:val="24"/>
                <w:szCs w:val="24"/>
              </w:rPr>
              <w:t>Posturi vacante</w:t>
            </w:r>
          </w:p>
        </w:tc>
        <w:tc>
          <w:tcPr>
            <w:tcW w:w="976" w:type="dxa"/>
          </w:tcPr>
          <w:p w14:paraId="473C630A" w14:textId="77777777" w:rsidR="002D7421" w:rsidRPr="002F5513" w:rsidRDefault="002D7421" w:rsidP="002F5513">
            <w:pPr>
              <w:spacing w:line="240" w:lineRule="auto"/>
              <w:jc w:val="center"/>
              <w:rPr>
                <w:sz w:val="24"/>
                <w:szCs w:val="24"/>
              </w:rPr>
            </w:pPr>
            <w:r w:rsidRPr="002F5513">
              <w:rPr>
                <w:sz w:val="24"/>
                <w:szCs w:val="24"/>
              </w:rPr>
              <w:t>Grad de ocupare</w:t>
            </w:r>
          </w:p>
        </w:tc>
        <w:tc>
          <w:tcPr>
            <w:tcW w:w="936" w:type="dxa"/>
          </w:tcPr>
          <w:p w14:paraId="72B0606E" w14:textId="77777777" w:rsidR="002D7421" w:rsidRPr="002F5513" w:rsidRDefault="002D7421" w:rsidP="002F5513">
            <w:pPr>
              <w:spacing w:line="240" w:lineRule="auto"/>
              <w:jc w:val="center"/>
              <w:rPr>
                <w:sz w:val="24"/>
                <w:szCs w:val="24"/>
              </w:rPr>
            </w:pPr>
            <w:r w:rsidRPr="002F5513">
              <w:rPr>
                <w:sz w:val="24"/>
                <w:szCs w:val="24"/>
              </w:rPr>
              <w:t>Posturi peste schema</w:t>
            </w:r>
          </w:p>
        </w:tc>
      </w:tr>
      <w:tr w:rsidR="002D7421" w14:paraId="4E9F5A8F" w14:textId="77777777" w:rsidTr="00383C89">
        <w:tc>
          <w:tcPr>
            <w:tcW w:w="470" w:type="dxa"/>
          </w:tcPr>
          <w:p w14:paraId="358A2BAA" w14:textId="77777777" w:rsidR="002D7421" w:rsidRDefault="002D7421" w:rsidP="002D7421">
            <w:pPr>
              <w:spacing w:line="360" w:lineRule="auto"/>
              <w:rPr>
                <w:sz w:val="24"/>
                <w:szCs w:val="24"/>
              </w:rPr>
            </w:pPr>
            <w:r>
              <w:rPr>
                <w:sz w:val="24"/>
                <w:szCs w:val="24"/>
              </w:rPr>
              <w:t>1</w:t>
            </w:r>
          </w:p>
        </w:tc>
        <w:tc>
          <w:tcPr>
            <w:tcW w:w="1652" w:type="dxa"/>
          </w:tcPr>
          <w:p w14:paraId="10B9F11A" w14:textId="77777777" w:rsidR="002D7421" w:rsidRDefault="002D7421" w:rsidP="002D7421">
            <w:pPr>
              <w:spacing w:line="360" w:lineRule="auto"/>
              <w:rPr>
                <w:sz w:val="24"/>
                <w:szCs w:val="24"/>
              </w:rPr>
            </w:pPr>
            <w:r>
              <w:rPr>
                <w:sz w:val="24"/>
                <w:szCs w:val="24"/>
              </w:rPr>
              <w:t>PCA Iași</w:t>
            </w:r>
          </w:p>
        </w:tc>
        <w:tc>
          <w:tcPr>
            <w:tcW w:w="1203" w:type="dxa"/>
          </w:tcPr>
          <w:p w14:paraId="48632BD7" w14:textId="77777777" w:rsidR="002D7421" w:rsidRDefault="002D7421" w:rsidP="002F5513">
            <w:pPr>
              <w:spacing w:line="360" w:lineRule="auto"/>
              <w:jc w:val="center"/>
              <w:rPr>
                <w:sz w:val="24"/>
                <w:szCs w:val="24"/>
              </w:rPr>
            </w:pPr>
            <w:r>
              <w:rPr>
                <w:sz w:val="24"/>
                <w:szCs w:val="24"/>
              </w:rPr>
              <w:t>4</w:t>
            </w:r>
          </w:p>
        </w:tc>
        <w:tc>
          <w:tcPr>
            <w:tcW w:w="1149" w:type="dxa"/>
          </w:tcPr>
          <w:p w14:paraId="1F95B631" w14:textId="77777777" w:rsidR="002D7421" w:rsidRDefault="002D7421" w:rsidP="002F5513">
            <w:pPr>
              <w:spacing w:line="360" w:lineRule="auto"/>
              <w:jc w:val="center"/>
              <w:rPr>
                <w:sz w:val="24"/>
                <w:szCs w:val="24"/>
              </w:rPr>
            </w:pPr>
            <w:r>
              <w:rPr>
                <w:sz w:val="24"/>
                <w:szCs w:val="24"/>
              </w:rPr>
              <w:t>9</w:t>
            </w:r>
          </w:p>
        </w:tc>
        <w:tc>
          <w:tcPr>
            <w:tcW w:w="1203" w:type="dxa"/>
          </w:tcPr>
          <w:p w14:paraId="4D7B3C88" w14:textId="77777777" w:rsidR="002D7421" w:rsidRDefault="002D7421" w:rsidP="002F5513">
            <w:pPr>
              <w:spacing w:line="360" w:lineRule="auto"/>
              <w:jc w:val="center"/>
              <w:rPr>
                <w:sz w:val="24"/>
                <w:szCs w:val="24"/>
              </w:rPr>
            </w:pPr>
            <w:r>
              <w:rPr>
                <w:sz w:val="24"/>
                <w:szCs w:val="24"/>
              </w:rPr>
              <w:t>2</w:t>
            </w:r>
          </w:p>
        </w:tc>
        <w:tc>
          <w:tcPr>
            <w:tcW w:w="1016" w:type="dxa"/>
          </w:tcPr>
          <w:p w14:paraId="0BCE193B" w14:textId="77777777" w:rsidR="002D7421" w:rsidRDefault="002D7421" w:rsidP="002F5513">
            <w:pPr>
              <w:spacing w:line="360" w:lineRule="auto"/>
              <w:jc w:val="center"/>
              <w:rPr>
                <w:sz w:val="24"/>
                <w:szCs w:val="24"/>
              </w:rPr>
            </w:pPr>
            <w:r>
              <w:rPr>
                <w:sz w:val="24"/>
                <w:szCs w:val="24"/>
              </w:rPr>
              <w:t>9</w:t>
            </w:r>
          </w:p>
        </w:tc>
        <w:tc>
          <w:tcPr>
            <w:tcW w:w="949" w:type="dxa"/>
          </w:tcPr>
          <w:p w14:paraId="7CAAAE84" w14:textId="77777777" w:rsidR="002D7421" w:rsidRDefault="002D7421" w:rsidP="002F5513">
            <w:pPr>
              <w:spacing w:line="360" w:lineRule="auto"/>
              <w:jc w:val="center"/>
              <w:rPr>
                <w:sz w:val="24"/>
                <w:szCs w:val="24"/>
              </w:rPr>
            </w:pPr>
            <w:r>
              <w:rPr>
                <w:sz w:val="24"/>
                <w:szCs w:val="24"/>
              </w:rPr>
              <w:t>2</w:t>
            </w:r>
          </w:p>
        </w:tc>
        <w:tc>
          <w:tcPr>
            <w:tcW w:w="976" w:type="dxa"/>
          </w:tcPr>
          <w:p w14:paraId="3AF60619" w14:textId="77777777" w:rsidR="002D7421" w:rsidRDefault="002D7421" w:rsidP="002D7421">
            <w:pPr>
              <w:spacing w:line="360" w:lineRule="auto"/>
              <w:rPr>
                <w:sz w:val="24"/>
                <w:szCs w:val="24"/>
              </w:rPr>
            </w:pPr>
            <w:r>
              <w:rPr>
                <w:sz w:val="24"/>
                <w:szCs w:val="24"/>
              </w:rPr>
              <w:t>84,62%</w:t>
            </w:r>
          </w:p>
        </w:tc>
        <w:tc>
          <w:tcPr>
            <w:tcW w:w="936" w:type="dxa"/>
          </w:tcPr>
          <w:p w14:paraId="0B54C893" w14:textId="77777777" w:rsidR="002D7421" w:rsidRDefault="002D7421" w:rsidP="002F5513">
            <w:pPr>
              <w:spacing w:line="360" w:lineRule="auto"/>
              <w:jc w:val="center"/>
              <w:rPr>
                <w:sz w:val="24"/>
                <w:szCs w:val="24"/>
              </w:rPr>
            </w:pPr>
            <w:r>
              <w:rPr>
                <w:sz w:val="24"/>
                <w:szCs w:val="24"/>
              </w:rPr>
              <w:t>0</w:t>
            </w:r>
          </w:p>
        </w:tc>
      </w:tr>
      <w:tr w:rsidR="002D7421" w14:paraId="6717FA97" w14:textId="77777777" w:rsidTr="00383C89">
        <w:tc>
          <w:tcPr>
            <w:tcW w:w="470" w:type="dxa"/>
          </w:tcPr>
          <w:p w14:paraId="526211C4" w14:textId="77777777" w:rsidR="002D7421" w:rsidRDefault="002D7421" w:rsidP="002D7421">
            <w:pPr>
              <w:spacing w:line="360" w:lineRule="auto"/>
              <w:rPr>
                <w:sz w:val="24"/>
                <w:szCs w:val="24"/>
              </w:rPr>
            </w:pPr>
            <w:r>
              <w:rPr>
                <w:sz w:val="24"/>
                <w:szCs w:val="24"/>
              </w:rPr>
              <w:t>2</w:t>
            </w:r>
          </w:p>
        </w:tc>
        <w:tc>
          <w:tcPr>
            <w:tcW w:w="1652" w:type="dxa"/>
          </w:tcPr>
          <w:p w14:paraId="175062AC" w14:textId="77777777" w:rsidR="002D7421" w:rsidRDefault="002D7421" w:rsidP="002D7421">
            <w:pPr>
              <w:spacing w:line="360" w:lineRule="auto"/>
              <w:rPr>
                <w:sz w:val="24"/>
                <w:szCs w:val="24"/>
              </w:rPr>
            </w:pPr>
            <w:r>
              <w:rPr>
                <w:sz w:val="24"/>
                <w:szCs w:val="24"/>
              </w:rPr>
              <w:t>PT Iași</w:t>
            </w:r>
          </w:p>
        </w:tc>
        <w:tc>
          <w:tcPr>
            <w:tcW w:w="1203" w:type="dxa"/>
          </w:tcPr>
          <w:p w14:paraId="01E62B7E" w14:textId="77777777" w:rsidR="002D7421" w:rsidRDefault="002D7421" w:rsidP="002F5513">
            <w:pPr>
              <w:spacing w:line="360" w:lineRule="auto"/>
              <w:jc w:val="center"/>
              <w:rPr>
                <w:sz w:val="24"/>
                <w:szCs w:val="24"/>
              </w:rPr>
            </w:pPr>
            <w:r>
              <w:rPr>
                <w:sz w:val="24"/>
                <w:szCs w:val="24"/>
              </w:rPr>
              <w:t>4</w:t>
            </w:r>
          </w:p>
        </w:tc>
        <w:tc>
          <w:tcPr>
            <w:tcW w:w="1149" w:type="dxa"/>
          </w:tcPr>
          <w:p w14:paraId="761F2D6D" w14:textId="77777777" w:rsidR="002D7421" w:rsidRDefault="002D7421" w:rsidP="002F5513">
            <w:pPr>
              <w:spacing w:line="360" w:lineRule="auto"/>
              <w:jc w:val="center"/>
              <w:rPr>
                <w:sz w:val="24"/>
                <w:szCs w:val="24"/>
              </w:rPr>
            </w:pPr>
            <w:r>
              <w:rPr>
                <w:sz w:val="24"/>
                <w:szCs w:val="24"/>
              </w:rPr>
              <w:t>18</w:t>
            </w:r>
          </w:p>
        </w:tc>
        <w:tc>
          <w:tcPr>
            <w:tcW w:w="1203" w:type="dxa"/>
          </w:tcPr>
          <w:p w14:paraId="251EB8B2" w14:textId="77777777" w:rsidR="002D7421" w:rsidRDefault="002D7421" w:rsidP="002F5513">
            <w:pPr>
              <w:spacing w:line="360" w:lineRule="auto"/>
              <w:jc w:val="center"/>
              <w:rPr>
                <w:sz w:val="24"/>
                <w:szCs w:val="24"/>
              </w:rPr>
            </w:pPr>
            <w:r>
              <w:rPr>
                <w:sz w:val="24"/>
                <w:szCs w:val="24"/>
              </w:rPr>
              <w:t>1</w:t>
            </w:r>
          </w:p>
        </w:tc>
        <w:tc>
          <w:tcPr>
            <w:tcW w:w="1016" w:type="dxa"/>
          </w:tcPr>
          <w:p w14:paraId="26A04614" w14:textId="77777777" w:rsidR="002D7421" w:rsidRDefault="002D7421" w:rsidP="002F5513">
            <w:pPr>
              <w:spacing w:line="360" w:lineRule="auto"/>
              <w:jc w:val="center"/>
              <w:rPr>
                <w:sz w:val="24"/>
                <w:szCs w:val="24"/>
              </w:rPr>
            </w:pPr>
            <w:r>
              <w:rPr>
                <w:sz w:val="24"/>
                <w:szCs w:val="24"/>
              </w:rPr>
              <w:t>18</w:t>
            </w:r>
          </w:p>
        </w:tc>
        <w:tc>
          <w:tcPr>
            <w:tcW w:w="949" w:type="dxa"/>
          </w:tcPr>
          <w:p w14:paraId="6DAD36B1" w14:textId="77777777" w:rsidR="002D7421" w:rsidRDefault="002D7421" w:rsidP="002F5513">
            <w:pPr>
              <w:spacing w:line="360" w:lineRule="auto"/>
              <w:jc w:val="center"/>
              <w:rPr>
                <w:sz w:val="24"/>
                <w:szCs w:val="24"/>
              </w:rPr>
            </w:pPr>
            <w:r>
              <w:rPr>
                <w:sz w:val="24"/>
                <w:szCs w:val="24"/>
              </w:rPr>
              <w:t>3</w:t>
            </w:r>
          </w:p>
        </w:tc>
        <w:tc>
          <w:tcPr>
            <w:tcW w:w="976" w:type="dxa"/>
          </w:tcPr>
          <w:p w14:paraId="291824CE" w14:textId="77777777" w:rsidR="002D7421" w:rsidRDefault="002D7421" w:rsidP="002D7421">
            <w:pPr>
              <w:spacing w:line="360" w:lineRule="auto"/>
              <w:rPr>
                <w:sz w:val="24"/>
                <w:szCs w:val="24"/>
              </w:rPr>
            </w:pPr>
            <w:r>
              <w:rPr>
                <w:sz w:val="24"/>
                <w:szCs w:val="24"/>
              </w:rPr>
              <w:t>87,50%</w:t>
            </w:r>
          </w:p>
        </w:tc>
        <w:tc>
          <w:tcPr>
            <w:tcW w:w="936" w:type="dxa"/>
          </w:tcPr>
          <w:p w14:paraId="1E48BA18" w14:textId="77777777" w:rsidR="002D7421" w:rsidRDefault="002D7421" w:rsidP="002F5513">
            <w:pPr>
              <w:spacing w:line="360" w:lineRule="auto"/>
              <w:jc w:val="center"/>
              <w:rPr>
                <w:sz w:val="24"/>
                <w:szCs w:val="24"/>
              </w:rPr>
            </w:pPr>
            <w:r>
              <w:rPr>
                <w:sz w:val="24"/>
                <w:szCs w:val="24"/>
              </w:rPr>
              <w:t>0</w:t>
            </w:r>
          </w:p>
        </w:tc>
      </w:tr>
      <w:tr w:rsidR="002D7421" w14:paraId="020BA8AD" w14:textId="77777777" w:rsidTr="00383C89">
        <w:tc>
          <w:tcPr>
            <w:tcW w:w="470" w:type="dxa"/>
          </w:tcPr>
          <w:p w14:paraId="1DF564D3" w14:textId="77777777" w:rsidR="002D7421" w:rsidRDefault="002D7421" w:rsidP="002D7421">
            <w:pPr>
              <w:spacing w:line="360" w:lineRule="auto"/>
              <w:rPr>
                <w:sz w:val="24"/>
                <w:szCs w:val="24"/>
              </w:rPr>
            </w:pPr>
            <w:r>
              <w:rPr>
                <w:sz w:val="24"/>
                <w:szCs w:val="24"/>
              </w:rPr>
              <w:t>3</w:t>
            </w:r>
          </w:p>
        </w:tc>
        <w:tc>
          <w:tcPr>
            <w:tcW w:w="1652" w:type="dxa"/>
          </w:tcPr>
          <w:p w14:paraId="6A29B0B1" w14:textId="77777777" w:rsidR="002D7421" w:rsidRDefault="002D7421" w:rsidP="002D7421">
            <w:pPr>
              <w:spacing w:line="360" w:lineRule="auto"/>
              <w:rPr>
                <w:sz w:val="24"/>
                <w:szCs w:val="24"/>
              </w:rPr>
            </w:pPr>
            <w:r>
              <w:rPr>
                <w:sz w:val="24"/>
                <w:szCs w:val="24"/>
              </w:rPr>
              <w:t>PJ Iași</w:t>
            </w:r>
          </w:p>
        </w:tc>
        <w:tc>
          <w:tcPr>
            <w:tcW w:w="1203" w:type="dxa"/>
          </w:tcPr>
          <w:p w14:paraId="5C6C5F6C" w14:textId="77777777" w:rsidR="002D7421" w:rsidRDefault="002D7421" w:rsidP="002F5513">
            <w:pPr>
              <w:spacing w:line="360" w:lineRule="auto"/>
              <w:jc w:val="center"/>
              <w:rPr>
                <w:sz w:val="24"/>
                <w:szCs w:val="24"/>
              </w:rPr>
            </w:pPr>
            <w:r>
              <w:rPr>
                <w:sz w:val="24"/>
                <w:szCs w:val="24"/>
              </w:rPr>
              <w:t>3</w:t>
            </w:r>
          </w:p>
        </w:tc>
        <w:tc>
          <w:tcPr>
            <w:tcW w:w="1149" w:type="dxa"/>
          </w:tcPr>
          <w:p w14:paraId="4495AC5E" w14:textId="77777777" w:rsidR="002D7421" w:rsidRDefault="002D7421" w:rsidP="002F5513">
            <w:pPr>
              <w:spacing w:line="360" w:lineRule="auto"/>
              <w:jc w:val="center"/>
              <w:rPr>
                <w:sz w:val="24"/>
                <w:szCs w:val="24"/>
              </w:rPr>
            </w:pPr>
            <w:r>
              <w:rPr>
                <w:sz w:val="24"/>
                <w:szCs w:val="24"/>
              </w:rPr>
              <w:t>27</w:t>
            </w:r>
          </w:p>
        </w:tc>
        <w:tc>
          <w:tcPr>
            <w:tcW w:w="1203" w:type="dxa"/>
          </w:tcPr>
          <w:p w14:paraId="3D026ED6" w14:textId="77777777" w:rsidR="002D7421" w:rsidRDefault="002D7421" w:rsidP="002F5513">
            <w:pPr>
              <w:spacing w:line="360" w:lineRule="auto"/>
              <w:jc w:val="center"/>
              <w:rPr>
                <w:sz w:val="24"/>
                <w:szCs w:val="24"/>
              </w:rPr>
            </w:pPr>
            <w:r>
              <w:rPr>
                <w:sz w:val="24"/>
                <w:szCs w:val="24"/>
              </w:rPr>
              <w:t>1</w:t>
            </w:r>
          </w:p>
        </w:tc>
        <w:tc>
          <w:tcPr>
            <w:tcW w:w="1016" w:type="dxa"/>
          </w:tcPr>
          <w:p w14:paraId="2162D5AB" w14:textId="77777777" w:rsidR="002D7421" w:rsidRDefault="002D7421" w:rsidP="002F5513">
            <w:pPr>
              <w:spacing w:line="360" w:lineRule="auto"/>
              <w:jc w:val="center"/>
              <w:rPr>
                <w:sz w:val="24"/>
                <w:szCs w:val="24"/>
              </w:rPr>
            </w:pPr>
            <w:r>
              <w:rPr>
                <w:sz w:val="24"/>
                <w:szCs w:val="24"/>
              </w:rPr>
              <w:t>25</w:t>
            </w:r>
          </w:p>
        </w:tc>
        <w:tc>
          <w:tcPr>
            <w:tcW w:w="949" w:type="dxa"/>
          </w:tcPr>
          <w:p w14:paraId="67ABD75D" w14:textId="77777777" w:rsidR="002D7421" w:rsidRDefault="002D7421" w:rsidP="002F5513">
            <w:pPr>
              <w:spacing w:line="360" w:lineRule="auto"/>
              <w:jc w:val="center"/>
              <w:rPr>
                <w:sz w:val="24"/>
                <w:szCs w:val="24"/>
              </w:rPr>
            </w:pPr>
            <w:r>
              <w:rPr>
                <w:sz w:val="24"/>
                <w:szCs w:val="24"/>
              </w:rPr>
              <w:t>4</w:t>
            </w:r>
          </w:p>
        </w:tc>
        <w:tc>
          <w:tcPr>
            <w:tcW w:w="976" w:type="dxa"/>
          </w:tcPr>
          <w:p w14:paraId="4671E73F" w14:textId="77777777" w:rsidR="002D7421" w:rsidRDefault="002D7421" w:rsidP="002D7421">
            <w:pPr>
              <w:spacing w:line="360" w:lineRule="auto"/>
              <w:rPr>
                <w:sz w:val="24"/>
                <w:szCs w:val="24"/>
              </w:rPr>
            </w:pPr>
            <w:r>
              <w:rPr>
                <w:sz w:val="24"/>
                <w:szCs w:val="24"/>
              </w:rPr>
              <w:t>86,67%</w:t>
            </w:r>
          </w:p>
        </w:tc>
        <w:tc>
          <w:tcPr>
            <w:tcW w:w="936" w:type="dxa"/>
          </w:tcPr>
          <w:p w14:paraId="1AC13B46" w14:textId="77777777" w:rsidR="002D7421" w:rsidRDefault="002D7421" w:rsidP="002F5513">
            <w:pPr>
              <w:spacing w:line="360" w:lineRule="auto"/>
              <w:jc w:val="center"/>
              <w:rPr>
                <w:sz w:val="24"/>
                <w:szCs w:val="24"/>
              </w:rPr>
            </w:pPr>
            <w:r>
              <w:rPr>
                <w:sz w:val="24"/>
                <w:szCs w:val="24"/>
              </w:rPr>
              <w:t>0</w:t>
            </w:r>
          </w:p>
        </w:tc>
      </w:tr>
      <w:tr w:rsidR="002D7421" w14:paraId="743805F9" w14:textId="77777777" w:rsidTr="00383C89">
        <w:tc>
          <w:tcPr>
            <w:tcW w:w="470" w:type="dxa"/>
          </w:tcPr>
          <w:p w14:paraId="1452A9D3" w14:textId="77777777" w:rsidR="002D7421" w:rsidRDefault="002D7421" w:rsidP="002D7421">
            <w:pPr>
              <w:spacing w:line="360" w:lineRule="auto"/>
              <w:rPr>
                <w:sz w:val="24"/>
                <w:szCs w:val="24"/>
              </w:rPr>
            </w:pPr>
            <w:r>
              <w:rPr>
                <w:sz w:val="24"/>
                <w:szCs w:val="24"/>
              </w:rPr>
              <w:t>4</w:t>
            </w:r>
          </w:p>
        </w:tc>
        <w:tc>
          <w:tcPr>
            <w:tcW w:w="1652" w:type="dxa"/>
          </w:tcPr>
          <w:p w14:paraId="4249C73D" w14:textId="77777777" w:rsidR="002D7421" w:rsidRDefault="002D7421" w:rsidP="002D7421">
            <w:pPr>
              <w:spacing w:line="360" w:lineRule="auto"/>
              <w:rPr>
                <w:sz w:val="24"/>
                <w:szCs w:val="24"/>
              </w:rPr>
            </w:pPr>
            <w:r>
              <w:rPr>
                <w:sz w:val="24"/>
                <w:szCs w:val="24"/>
              </w:rPr>
              <w:t>PJ Pașcani</w:t>
            </w:r>
          </w:p>
        </w:tc>
        <w:tc>
          <w:tcPr>
            <w:tcW w:w="1203" w:type="dxa"/>
          </w:tcPr>
          <w:p w14:paraId="236D59DC" w14:textId="77777777" w:rsidR="002D7421" w:rsidRDefault="002D7421" w:rsidP="002F5513">
            <w:pPr>
              <w:spacing w:line="360" w:lineRule="auto"/>
              <w:jc w:val="center"/>
              <w:rPr>
                <w:sz w:val="24"/>
                <w:szCs w:val="24"/>
              </w:rPr>
            </w:pPr>
            <w:r>
              <w:rPr>
                <w:sz w:val="24"/>
                <w:szCs w:val="24"/>
              </w:rPr>
              <w:t>2</w:t>
            </w:r>
          </w:p>
        </w:tc>
        <w:tc>
          <w:tcPr>
            <w:tcW w:w="1149" w:type="dxa"/>
          </w:tcPr>
          <w:p w14:paraId="351D1993" w14:textId="77777777" w:rsidR="002D7421" w:rsidRDefault="002D7421" w:rsidP="002F5513">
            <w:pPr>
              <w:spacing w:line="360" w:lineRule="auto"/>
              <w:jc w:val="center"/>
              <w:rPr>
                <w:sz w:val="24"/>
                <w:szCs w:val="24"/>
              </w:rPr>
            </w:pPr>
            <w:r>
              <w:rPr>
                <w:sz w:val="24"/>
                <w:szCs w:val="24"/>
              </w:rPr>
              <w:t>8</w:t>
            </w:r>
          </w:p>
        </w:tc>
        <w:tc>
          <w:tcPr>
            <w:tcW w:w="1203" w:type="dxa"/>
          </w:tcPr>
          <w:p w14:paraId="386AEF46" w14:textId="77777777" w:rsidR="002D7421" w:rsidRDefault="002D7421" w:rsidP="002F5513">
            <w:pPr>
              <w:spacing w:line="360" w:lineRule="auto"/>
              <w:jc w:val="center"/>
              <w:rPr>
                <w:sz w:val="24"/>
                <w:szCs w:val="24"/>
              </w:rPr>
            </w:pPr>
            <w:r>
              <w:rPr>
                <w:sz w:val="24"/>
                <w:szCs w:val="24"/>
              </w:rPr>
              <w:t>0</w:t>
            </w:r>
          </w:p>
        </w:tc>
        <w:tc>
          <w:tcPr>
            <w:tcW w:w="1016" w:type="dxa"/>
          </w:tcPr>
          <w:p w14:paraId="796A2638" w14:textId="77777777" w:rsidR="002D7421" w:rsidRDefault="002D7421" w:rsidP="002F5513">
            <w:pPr>
              <w:spacing w:line="360" w:lineRule="auto"/>
              <w:jc w:val="center"/>
              <w:rPr>
                <w:sz w:val="24"/>
                <w:szCs w:val="24"/>
              </w:rPr>
            </w:pPr>
            <w:r>
              <w:rPr>
                <w:sz w:val="24"/>
                <w:szCs w:val="24"/>
              </w:rPr>
              <w:t>7</w:t>
            </w:r>
          </w:p>
        </w:tc>
        <w:tc>
          <w:tcPr>
            <w:tcW w:w="949" w:type="dxa"/>
          </w:tcPr>
          <w:p w14:paraId="784931B8" w14:textId="77777777" w:rsidR="002D7421" w:rsidRDefault="002D7421" w:rsidP="002F5513">
            <w:pPr>
              <w:spacing w:line="360" w:lineRule="auto"/>
              <w:jc w:val="center"/>
              <w:rPr>
                <w:sz w:val="24"/>
                <w:szCs w:val="24"/>
              </w:rPr>
            </w:pPr>
            <w:r>
              <w:rPr>
                <w:sz w:val="24"/>
                <w:szCs w:val="24"/>
              </w:rPr>
              <w:t>3</w:t>
            </w:r>
          </w:p>
        </w:tc>
        <w:tc>
          <w:tcPr>
            <w:tcW w:w="976" w:type="dxa"/>
          </w:tcPr>
          <w:p w14:paraId="2B0557F5" w14:textId="77777777" w:rsidR="002D7421" w:rsidRDefault="002D7421" w:rsidP="002D7421">
            <w:pPr>
              <w:spacing w:line="360" w:lineRule="auto"/>
              <w:rPr>
                <w:sz w:val="24"/>
                <w:szCs w:val="24"/>
              </w:rPr>
            </w:pPr>
            <w:r>
              <w:rPr>
                <w:sz w:val="24"/>
                <w:szCs w:val="24"/>
              </w:rPr>
              <w:t>70,00%</w:t>
            </w:r>
          </w:p>
        </w:tc>
        <w:tc>
          <w:tcPr>
            <w:tcW w:w="936" w:type="dxa"/>
          </w:tcPr>
          <w:p w14:paraId="070C0C14" w14:textId="77777777" w:rsidR="002D7421" w:rsidRDefault="002D7421" w:rsidP="002F5513">
            <w:pPr>
              <w:spacing w:line="360" w:lineRule="auto"/>
              <w:jc w:val="center"/>
              <w:rPr>
                <w:sz w:val="24"/>
                <w:szCs w:val="24"/>
              </w:rPr>
            </w:pPr>
            <w:r>
              <w:rPr>
                <w:sz w:val="24"/>
                <w:szCs w:val="24"/>
              </w:rPr>
              <w:t>0</w:t>
            </w:r>
          </w:p>
        </w:tc>
      </w:tr>
      <w:tr w:rsidR="002D7421" w14:paraId="4D5C031F" w14:textId="77777777" w:rsidTr="00383C89">
        <w:tc>
          <w:tcPr>
            <w:tcW w:w="470" w:type="dxa"/>
          </w:tcPr>
          <w:p w14:paraId="244A0FD4" w14:textId="77777777" w:rsidR="002D7421" w:rsidRDefault="002D7421" w:rsidP="002D7421">
            <w:pPr>
              <w:spacing w:line="360" w:lineRule="auto"/>
              <w:rPr>
                <w:sz w:val="24"/>
                <w:szCs w:val="24"/>
              </w:rPr>
            </w:pPr>
            <w:r>
              <w:rPr>
                <w:sz w:val="24"/>
                <w:szCs w:val="24"/>
              </w:rPr>
              <w:t>5</w:t>
            </w:r>
          </w:p>
        </w:tc>
        <w:tc>
          <w:tcPr>
            <w:tcW w:w="1652" w:type="dxa"/>
          </w:tcPr>
          <w:p w14:paraId="484E00EC" w14:textId="77777777" w:rsidR="002D7421" w:rsidRDefault="002D7421" w:rsidP="002D7421">
            <w:pPr>
              <w:spacing w:line="360" w:lineRule="auto"/>
              <w:rPr>
                <w:sz w:val="24"/>
                <w:szCs w:val="24"/>
              </w:rPr>
            </w:pPr>
            <w:r>
              <w:rPr>
                <w:sz w:val="24"/>
                <w:szCs w:val="24"/>
              </w:rPr>
              <w:t>PJ Hârlău</w:t>
            </w:r>
          </w:p>
        </w:tc>
        <w:tc>
          <w:tcPr>
            <w:tcW w:w="1203" w:type="dxa"/>
          </w:tcPr>
          <w:p w14:paraId="73862D75" w14:textId="77777777" w:rsidR="002D7421" w:rsidRDefault="002D7421" w:rsidP="002F5513">
            <w:pPr>
              <w:spacing w:line="360" w:lineRule="auto"/>
              <w:jc w:val="center"/>
              <w:rPr>
                <w:sz w:val="24"/>
                <w:szCs w:val="24"/>
              </w:rPr>
            </w:pPr>
            <w:r>
              <w:rPr>
                <w:sz w:val="24"/>
                <w:szCs w:val="24"/>
              </w:rPr>
              <w:t>1</w:t>
            </w:r>
          </w:p>
        </w:tc>
        <w:tc>
          <w:tcPr>
            <w:tcW w:w="1149" w:type="dxa"/>
          </w:tcPr>
          <w:p w14:paraId="7D8AC588" w14:textId="77777777" w:rsidR="002D7421" w:rsidRDefault="002D7421" w:rsidP="002F5513">
            <w:pPr>
              <w:spacing w:line="360" w:lineRule="auto"/>
              <w:jc w:val="center"/>
              <w:rPr>
                <w:sz w:val="24"/>
                <w:szCs w:val="24"/>
              </w:rPr>
            </w:pPr>
            <w:r>
              <w:rPr>
                <w:sz w:val="24"/>
                <w:szCs w:val="24"/>
              </w:rPr>
              <w:t>4</w:t>
            </w:r>
          </w:p>
        </w:tc>
        <w:tc>
          <w:tcPr>
            <w:tcW w:w="1203" w:type="dxa"/>
          </w:tcPr>
          <w:p w14:paraId="4FC8DF20" w14:textId="77777777" w:rsidR="002D7421" w:rsidRDefault="002D7421" w:rsidP="002F5513">
            <w:pPr>
              <w:spacing w:line="360" w:lineRule="auto"/>
              <w:jc w:val="center"/>
              <w:rPr>
                <w:sz w:val="24"/>
                <w:szCs w:val="24"/>
              </w:rPr>
            </w:pPr>
            <w:r>
              <w:rPr>
                <w:sz w:val="24"/>
                <w:szCs w:val="24"/>
              </w:rPr>
              <w:t>0</w:t>
            </w:r>
          </w:p>
        </w:tc>
        <w:tc>
          <w:tcPr>
            <w:tcW w:w="1016" w:type="dxa"/>
          </w:tcPr>
          <w:p w14:paraId="6824BE0B" w14:textId="77777777" w:rsidR="002D7421" w:rsidRDefault="002D7421" w:rsidP="002F5513">
            <w:pPr>
              <w:spacing w:line="360" w:lineRule="auto"/>
              <w:jc w:val="center"/>
              <w:rPr>
                <w:sz w:val="24"/>
                <w:szCs w:val="24"/>
              </w:rPr>
            </w:pPr>
            <w:r>
              <w:rPr>
                <w:sz w:val="24"/>
                <w:szCs w:val="24"/>
              </w:rPr>
              <w:t>3</w:t>
            </w:r>
          </w:p>
        </w:tc>
        <w:tc>
          <w:tcPr>
            <w:tcW w:w="949" w:type="dxa"/>
          </w:tcPr>
          <w:p w14:paraId="649B89A8" w14:textId="77777777" w:rsidR="002D7421" w:rsidRDefault="002D7421" w:rsidP="002F5513">
            <w:pPr>
              <w:spacing w:line="360" w:lineRule="auto"/>
              <w:jc w:val="center"/>
              <w:rPr>
                <w:sz w:val="24"/>
                <w:szCs w:val="24"/>
              </w:rPr>
            </w:pPr>
            <w:r>
              <w:rPr>
                <w:sz w:val="24"/>
                <w:szCs w:val="24"/>
              </w:rPr>
              <w:t>2</w:t>
            </w:r>
          </w:p>
        </w:tc>
        <w:tc>
          <w:tcPr>
            <w:tcW w:w="976" w:type="dxa"/>
          </w:tcPr>
          <w:p w14:paraId="3DFCCDD2" w14:textId="77777777" w:rsidR="002D7421" w:rsidRDefault="002D7421" w:rsidP="002D7421">
            <w:pPr>
              <w:spacing w:line="360" w:lineRule="auto"/>
              <w:rPr>
                <w:sz w:val="24"/>
                <w:szCs w:val="24"/>
              </w:rPr>
            </w:pPr>
            <w:r>
              <w:rPr>
                <w:sz w:val="24"/>
                <w:szCs w:val="24"/>
              </w:rPr>
              <w:t>60,00%</w:t>
            </w:r>
          </w:p>
        </w:tc>
        <w:tc>
          <w:tcPr>
            <w:tcW w:w="936" w:type="dxa"/>
          </w:tcPr>
          <w:p w14:paraId="2670B853" w14:textId="77777777" w:rsidR="002D7421" w:rsidRDefault="002D7421" w:rsidP="002F5513">
            <w:pPr>
              <w:spacing w:line="360" w:lineRule="auto"/>
              <w:jc w:val="center"/>
              <w:rPr>
                <w:sz w:val="24"/>
                <w:szCs w:val="24"/>
              </w:rPr>
            </w:pPr>
            <w:r>
              <w:rPr>
                <w:sz w:val="24"/>
                <w:szCs w:val="24"/>
              </w:rPr>
              <w:t>0</w:t>
            </w:r>
          </w:p>
        </w:tc>
      </w:tr>
      <w:tr w:rsidR="002D7421" w14:paraId="7E445A64" w14:textId="77777777" w:rsidTr="00383C89">
        <w:tc>
          <w:tcPr>
            <w:tcW w:w="470" w:type="dxa"/>
          </w:tcPr>
          <w:p w14:paraId="5DF0943A" w14:textId="77777777" w:rsidR="002D7421" w:rsidRDefault="002D7421" w:rsidP="002D7421">
            <w:pPr>
              <w:spacing w:line="360" w:lineRule="auto"/>
              <w:rPr>
                <w:sz w:val="24"/>
                <w:szCs w:val="24"/>
              </w:rPr>
            </w:pPr>
            <w:r>
              <w:rPr>
                <w:sz w:val="24"/>
                <w:szCs w:val="24"/>
              </w:rPr>
              <w:t>6</w:t>
            </w:r>
          </w:p>
        </w:tc>
        <w:tc>
          <w:tcPr>
            <w:tcW w:w="1652" w:type="dxa"/>
          </w:tcPr>
          <w:p w14:paraId="71735859" w14:textId="64F77B4D" w:rsidR="002D7421" w:rsidRDefault="002D7421" w:rsidP="002D7421">
            <w:pPr>
              <w:spacing w:line="360" w:lineRule="auto"/>
              <w:rPr>
                <w:sz w:val="24"/>
                <w:szCs w:val="24"/>
              </w:rPr>
            </w:pPr>
            <w:r>
              <w:rPr>
                <w:sz w:val="24"/>
                <w:szCs w:val="24"/>
              </w:rPr>
              <w:t>PJ</w:t>
            </w:r>
            <w:r w:rsidR="00383C89">
              <w:rPr>
                <w:sz w:val="24"/>
                <w:szCs w:val="24"/>
              </w:rPr>
              <w:t xml:space="preserve"> </w:t>
            </w:r>
            <w:r>
              <w:rPr>
                <w:sz w:val="24"/>
                <w:szCs w:val="24"/>
              </w:rPr>
              <w:t>Răducăneni</w:t>
            </w:r>
          </w:p>
        </w:tc>
        <w:tc>
          <w:tcPr>
            <w:tcW w:w="1203" w:type="dxa"/>
          </w:tcPr>
          <w:p w14:paraId="71114205" w14:textId="77777777" w:rsidR="002D7421" w:rsidRDefault="002D7421" w:rsidP="002F5513">
            <w:pPr>
              <w:spacing w:line="360" w:lineRule="auto"/>
              <w:jc w:val="center"/>
              <w:rPr>
                <w:sz w:val="24"/>
                <w:szCs w:val="24"/>
              </w:rPr>
            </w:pPr>
            <w:r>
              <w:rPr>
                <w:sz w:val="24"/>
                <w:szCs w:val="24"/>
              </w:rPr>
              <w:t>1</w:t>
            </w:r>
          </w:p>
        </w:tc>
        <w:tc>
          <w:tcPr>
            <w:tcW w:w="1149" w:type="dxa"/>
          </w:tcPr>
          <w:p w14:paraId="3E1EA50A" w14:textId="77777777" w:rsidR="002D7421" w:rsidRDefault="002D7421" w:rsidP="002F5513">
            <w:pPr>
              <w:spacing w:line="360" w:lineRule="auto"/>
              <w:jc w:val="center"/>
              <w:rPr>
                <w:sz w:val="24"/>
                <w:szCs w:val="24"/>
              </w:rPr>
            </w:pPr>
            <w:r>
              <w:rPr>
                <w:sz w:val="24"/>
                <w:szCs w:val="24"/>
              </w:rPr>
              <w:t>3</w:t>
            </w:r>
          </w:p>
        </w:tc>
        <w:tc>
          <w:tcPr>
            <w:tcW w:w="1203" w:type="dxa"/>
          </w:tcPr>
          <w:p w14:paraId="38AE47C6" w14:textId="77777777" w:rsidR="002D7421" w:rsidRDefault="002D7421" w:rsidP="002F5513">
            <w:pPr>
              <w:spacing w:line="360" w:lineRule="auto"/>
              <w:jc w:val="center"/>
              <w:rPr>
                <w:sz w:val="24"/>
                <w:szCs w:val="24"/>
              </w:rPr>
            </w:pPr>
            <w:r>
              <w:rPr>
                <w:sz w:val="24"/>
                <w:szCs w:val="24"/>
              </w:rPr>
              <w:t>0</w:t>
            </w:r>
          </w:p>
        </w:tc>
        <w:tc>
          <w:tcPr>
            <w:tcW w:w="1016" w:type="dxa"/>
          </w:tcPr>
          <w:p w14:paraId="11045A4A" w14:textId="77777777" w:rsidR="002D7421" w:rsidRDefault="002D7421" w:rsidP="002F5513">
            <w:pPr>
              <w:spacing w:line="360" w:lineRule="auto"/>
              <w:jc w:val="center"/>
              <w:rPr>
                <w:sz w:val="24"/>
                <w:szCs w:val="24"/>
              </w:rPr>
            </w:pPr>
            <w:r>
              <w:rPr>
                <w:sz w:val="24"/>
                <w:szCs w:val="24"/>
              </w:rPr>
              <w:t>3</w:t>
            </w:r>
          </w:p>
        </w:tc>
        <w:tc>
          <w:tcPr>
            <w:tcW w:w="949" w:type="dxa"/>
          </w:tcPr>
          <w:p w14:paraId="6F0876D0" w14:textId="77777777" w:rsidR="002D7421" w:rsidRDefault="002D7421" w:rsidP="002F5513">
            <w:pPr>
              <w:spacing w:line="360" w:lineRule="auto"/>
              <w:jc w:val="center"/>
              <w:rPr>
                <w:sz w:val="24"/>
                <w:szCs w:val="24"/>
              </w:rPr>
            </w:pPr>
            <w:r>
              <w:rPr>
                <w:sz w:val="24"/>
                <w:szCs w:val="24"/>
              </w:rPr>
              <w:t>1</w:t>
            </w:r>
          </w:p>
        </w:tc>
        <w:tc>
          <w:tcPr>
            <w:tcW w:w="976" w:type="dxa"/>
          </w:tcPr>
          <w:p w14:paraId="32C2F0AA" w14:textId="77777777" w:rsidR="002D7421" w:rsidRDefault="002D7421" w:rsidP="002D7421">
            <w:pPr>
              <w:spacing w:line="360" w:lineRule="auto"/>
              <w:rPr>
                <w:sz w:val="24"/>
                <w:szCs w:val="24"/>
              </w:rPr>
            </w:pPr>
            <w:r>
              <w:rPr>
                <w:sz w:val="24"/>
                <w:szCs w:val="24"/>
              </w:rPr>
              <w:t>75,00%</w:t>
            </w:r>
          </w:p>
        </w:tc>
        <w:tc>
          <w:tcPr>
            <w:tcW w:w="936" w:type="dxa"/>
          </w:tcPr>
          <w:p w14:paraId="7B978132" w14:textId="77777777" w:rsidR="002D7421" w:rsidRDefault="002D7421" w:rsidP="002F5513">
            <w:pPr>
              <w:spacing w:line="360" w:lineRule="auto"/>
              <w:jc w:val="center"/>
              <w:rPr>
                <w:sz w:val="24"/>
                <w:szCs w:val="24"/>
              </w:rPr>
            </w:pPr>
            <w:r>
              <w:rPr>
                <w:sz w:val="24"/>
                <w:szCs w:val="24"/>
              </w:rPr>
              <w:t>0</w:t>
            </w:r>
          </w:p>
        </w:tc>
      </w:tr>
      <w:tr w:rsidR="002D7421" w14:paraId="5DB2D801" w14:textId="77777777" w:rsidTr="00383C89">
        <w:tc>
          <w:tcPr>
            <w:tcW w:w="470" w:type="dxa"/>
          </w:tcPr>
          <w:p w14:paraId="1F4C98A7" w14:textId="77777777" w:rsidR="002D7421" w:rsidRDefault="002D7421" w:rsidP="002D7421">
            <w:pPr>
              <w:spacing w:line="360" w:lineRule="auto"/>
              <w:rPr>
                <w:sz w:val="24"/>
                <w:szCs w:val="24"/>
              </w:rPr>
            </w:pPr>
            <w:r>
              <w:rPr>
                <w:sz w:val="24"/>
                <w:szCs w:val="24"/>
              </w:rPr>
              <w:t>7</w:t>
            </w:r>
          </w:p>
        </w:tc>
        <w:tc>
          <w:tcPr>
            <w:tcW w:w="1652" w:type="dxa"/>
          </w:tcPr>
          <w:p w14:paraId="58890EEA" w14:textId="77777777" w:rsidR="002D7421" w:rsidRDefault="002D7421" w:rsidP="002D7421">
            <w:pPr>
              <w:spacing w:line="360" w:lineRule="auto"/>
              <w:rPr>
                <w:sz w:val="24"/>
                <w:szCs w:val="24"/>
              </w:rPr>
            </w:pPr>
            <w:r>
              <w:rPr>
                <w:sz w:val="24"/>
                <w:szCs w:val="24"/>
              </w:rPr>
              <w:t>PT Vaslui</w:t>
            </w:r>
          </w:p>
        </w:tc>
        <w:tc>
          <w:tcPr>
            <w:tcW w:w="1203" w:type="dxa"/>
          </w:tcPr>
          <w:p w14:paraId="1D0E1574" w14:textId="77777777" w:rsidR="002D7421" w:rsidRDefault="002D7421" w:rsidP="002F5513">
            <w:pPr>
              <w:spacing w:line="360" w:lineRule="auto"/>
              <w:jc w:val="center"/>
              <w:rPr>
                <w:sz w:val="24"/>
                <w:szCs w:val="24"/>
              </w:rPr>
            </w:pPr>
            <w:r>
              <w:rPr>
                <w:sz w:val="24"/>
                <w:szCs w:val="24"/>
              </w:rPr>
              <w:t>4</w:t>
            </w:r>
          </w:p>
        </w:tc>
        <w:tc>
          <w:tcPr>
            <w:tcW w:w="1149" w:type="dxa"/>
          </w:tcPr>
          <w:p w14:paraId="4059D2F1" w14:textId="77777777" w:rsidR="002D7421" w:rsidRDefault="002D7421" w:rsidP="002F5513">
            <w:pPr>
              <w:spacing w:line="360" w:lineRule="auto"/>
              <w:jc w:val="center"/>
              <w:rPr>
                <w:sz w:val="24"/>
                <w:szCs w:val="24"/>
              </w:rPr>
            </w:pPr>
            <w:r>
              <w:rPr>
                <w:sz w:val="24"/>
                <w:szCs w:val="24"/>
              </w:rPr>
              <w:t>8</w:t>
            </w:r>
          </w:p>
        </w:tc>
        <w:tc>
          <w:tcPr>
            <w:tcW w:w="1203" w:type="dxa"/>
          </w:tcPr>
          <w:p w14:paraId="50FE2C2F" w14:textId="77777777" w:rsidR="002D7421" w:rsidRDefault="002D7421" w:rsidP="002F5513">
            <w:pPr>
              <w:spacing w:line="360" w:lineRule="auto"/>
              <w:jc w:val="center"/>
              <w:rPr>
                <w:sz w:val="24"/>
                <w:szCs w:val="24"/>
              </w:rPr>
            </w:pPr>
            <w:r>
              <w:rPr>
                <w:sz w:val="24"/>
                <w:szCs w:val="24"/>
              </w:rPr>
              <w:t>1</w:t>
            </w:r>
          </w:p>
        </w:tc>
        <w:tc>
          <w:tcPr>
            <w:tcW w:w="1016" w:type="dxa"/>
          </w:tcPr>
          <w:p w14:paraId="41F1EF99" w14:textId="77777777" w:rsidR="002D7421" w:rsidRDefault="002D7421" w:rsidP="002F5513">
            <w:pPr>
              <w:spacing w:line="360" w:lineRule="auto"/>
              <w:jc w:val="center"/>
              <w:rPr>
                <w:sz w:val="24"/>
                <w:szCs w:val="24"/>
              </w:rPr>
            </w:pPr>
            <w:r>
              <w:rPr>
                <w:sz w:val="24"/>
                <w:szCs w:val="24"/>
              </w:rPr>
              <w:t>5</w:t>
            </w:r>
          </w:p>
        </w:tc>
        <w:tc>
          <w:tcPr>
            <w:tcW w:w="949" w:type="dxa"/>
          </w:tcPr>
          <w:p w14:paraId="7981A954" w14:textId="77777777" w:rsidR="002D7421" w:rsidRDefault="002D7421" w:rsidP="002F5513">
            <w:pPr>
              <w:spacing w:line="360" w:lineRule="auto"/>
              <w:jc w:val="center"/>
              <w:rPr>
                <w:sz w:val="24"/>
                <w:szCs w:val="24"/>
              </w:rPr>
            </w:pPr>
            <w:r>
              <w:rPr>
                <w:sz w:val="24"/>
                <w:szCs w:val="24"/>
              </w:rPr>
              <w:t>6</w:t>
            </w:r>
          </w:p>
        </w:tc>
        <w:tc>
          <w:tcPr>
            <w:tcW w:w="976" w:type="dxa"/>
          </w:tcPr>
          <w:p w14:paraId="7E49F92B" w14:textId="77777777" w:rsidR="002D7421" w:rsidRDefault="002D7421" w:rsidP="002D7421">
            <w:pPr>
              <w:spacing w:line="360" w:lineRule="auto"/>
              <w:rPr>
                <w:sz w:val="24"/>
                <w:szCs w:val="24"/>
              </w:rPr>
            </w:pPr>
            <w:r>
              <w:rPr>
                <w:sz w:val="24"/>
                <w:szCs w:val="24"/>
              </w:rPr>
              <w:t>50,00%</w:t>
            </w:r>
          </w:p>
        </w:tc>
        <w:tc>
          <w:tcPr>
            <w:tcW w:w="936" w:type="dxa"/>
          </w:tcPr>
          <w:p w14:paraId="76E8D7FC" w14:textId="77777777" w:rsidR="002D7421" w:rsidRDefault="002D7421" w:rsidP="002F5513">
            <w:pPr>
              <w:spacing w:line="360" w:lineRule="auto"/>
              <w:jc w:val="center"/>
              <w:rPr>
                <w:sz w:val="24"/>
                <w:szCs w:val="24"/>
              </w:rPr>
            </w:pPr>
            <w:r>
              <w:rPr>
                <w:sz w:val="24"/>
                <w:szCs w:val="24"/>
              </w:rPr>
              <w:t>0</w:t>
            </w:r>
          </w:p>
        </w:tc>
      </w:tr>
      <w:tr w:rsidR="002D7421" w14:paraId="78E320BF" w14:textId="77777777" w:rsidTr="00383C89">
        <w:tc>
          <w:tcPr>
            <w:tcW w:w="470" w:type="dxa"/>
          </w:tcPr>
          <w:p w14:paraId="31158923" w14:textId="77777777" w:rsidR="002D7421" w:rsidRDefault="002D7421" w:rsidP="002D7421">
            <w:pPr>
              <w:spacing w:line="360" w:lineRule="auto"/>
              <w:rPr>
                <w:sz w:val="24"/>
                <w:szCs w:val="24"/>
              </w:rPr>
            </w:pPr>
            <w:r>
              <w:rPr>
                <w:sz w:val="24"/>
                <w:szCs w:val="24"/>
              </w:rPr>
              <w:t>8</w:t>
            </w:r>
          </w:p>
        </w:tc>
        <w:tc>
          <w:tcPr>
            <w:tcW w:w="1652" w:type="dxa"/>
          </w:tcPr>
          <w:p w14:paraId="223AD756" w14:textId="77777777" w:rsidR="002D7421" w:rsidRDefault="002D7421" w:rsidP="002D7421">
            <w:pPr>
              <w:spacing w:line="360" w:lineRule="auto"/>
              <w:rPr>
                <w:sz w:val="24"/>
                <w:szCs w:val="24"/>
              </w:rPr>
            </w:pPr>
            <w:r>
              <w:rPr>
                <w:sz w:val="24"/>
                <w:szCs w:val="24"/>
              </w:rPr>
              <w:t>PJ Vaslui</w:t>
            </w:r>
          </w:p>
        </w:tc>
        <w:tc>
          <w:tcPr>
            <w:tcW w:w="1203" w:type="dxa"/>
          </w:tcPr>
          <w:p w14:paraId="4663CCFE" w14:textId="77777777" w:rsidR="002D7421" w:rsidRDefault="002D7421" w:rsidP="002F5513">
            <w:pPr>
              <w:spacing w:line="360" w:lineRule="auto"/>
              <w:jc w:val="center"/>
              <w:rPr>
                <w:sz w:val="24"/>
                <w:szCs w:val="24"/>
              </w:rPr>
            </w:pPr>
            <w:r>
              <w:rPr>
                <w:sz w:val="24"/>
                <w:szCs w:val="24"/>
              </w:rPr>
              <w:t>2</w:t>
            </w:r>
          </w:p>
        </w:tc>
        <w:tc>
          <w:tcPr>
            <w:tcW w:w="1149" w:type="dxa"/>
          </w:tcPr>
          <w:p w14:paraId="7DBC0270" w14:textId="77777777" w:rsidR="002D7421" w:rsidRDefault="002D7421" w:rsidP="002F5513">
            <w:pPr>
              <w:spacing w:line="360" w:lineRule="auto"/>
              <w:jc w:val="center"/>
              <w:rPr>
                <w:sz w:val="24"/>
                <w:szCs w:val="24"/>
              </w:rPr>
            </w:pPr>
            <w:r>
              <w:rPr>
                <w:sz w:val="24"/>
                <w:szCs w:val="24"/>
              </w:rPr>
              <w:t>8</w:t>
            </w:r>
          </w:p>
        </w:tc>
        <w:tc>
          <w:tcPr>
            <w:tcW w:w="1203" w:type="dxa"/>
          </w:tcPr>
          <w:p w14:paraId="30B67E8C" w14:textId="77777777" w:rsidR="002D7421" w:rsidRDefault="002D7421" w:rsidP="002F5513">
            <w:pPr>
              <w:spacing w:line="360" w:lineRule="auto"/>
              <w:jc w:val="center"/>
              <w:rPr>
                <w:sz w:val="24"/>
                <w:szCs w:val="24"/>
              </w:rPr>
            </w:pPr>
            <w:r>
              <w:rPr>
                <w:sz w:val="24"/>
                <w:szCs w:val="24"/>
              </w:rPr>
              <w:t>0</w:t>
            </w:r>
          </w:p>
        </w:tc>
        <w:tc>
          <w:tcPr>
            <w:tcW w:w="1016" w:type="dxa"/>
          </w:tcPr>
          <w:p w14:paraId="64217E13" w14:textId="77777777" w:rsidR="002D7421" w:rsidRDefault="002D7421" w:rsidP="002F5513">
            <w:pPr>
              <w:spacing w:line="360" w:lineRule="auto"/>
              <w:jc w:val="center"/>
              <w:rPr>
                <w:sz w:val="24"/>
                <w:szCs w:val="24"/>
              </w:rPr>
            </w:pPr>
            <w:r>
              <w:rPr>
                <w:sz w:val="24"/>
                <w:szCs w:val="24"/>
              </w:rPr>
              <w:t>7</w:t>
            </w:r>
          </w:p>
        </w:tc>
        <w:tc>
          <w:tcPr>
            <w:tcW w:w="949" w:type="dxa"/>
          </w:tcPr>
          <w:p w14:paraId="73EE8819" w14:textId="77777777" w:rsidR="002D7421" w:rsidRDefault="002D7421" w:rsidP="002F5513">
            <w:pPr>
              <w:spacing w:line="360" w:lineRule="auto"/>
              <w:jc w:val="center"/>
              <w:rPr>
                <w:sz w:val="24"/>
                <w:szCs w:val="24"/>
              </w:rPr>
            </w:pPr>
            <w:r>
              <w:rPr>
                <w:sz w:val="24"/>
                <w:szCs w:val="24"/>
              </w:rPr>
              <w:t>3</w:t>
            </w:r>
          </w:p>
        </w:tc>
        <w:tc>
          <w:tcPr>
            <w:tcW w:w="976" w:type="dxa"/>
          </w:tcPr>
          <w:p w14:paraId="20E82830" w14:textId="77777777" w:rsidR="002D7421" w:rsidRDefault="002D7421" w:rsidP="002D7421">
            <w:pPr>
              <w:spacing w:line="360" w:lineRule="auto"/>
              <w:rPr>
                <w:sz w:val="24"/>
                <w:szCs w:val="24"/>
              </w:rPr>
            </w:pPr>
            <w:r>
              <w:rPr>
                <w:sz w:val="24"/>
                <w:szCs w:val="24"/>
              </w:rPr>
              <w:t>70,00%</w:t>
            </w:r>
          </w:p>
        </w:tc>
        <w:tc>
          <w:tcPr>
            <w:tcW w:w="936" w:type="dxa"/>
          </w:tcPr>
          <w:p w14:paraId="055A6BB8" w14:textId="77777777" w:rsidR="002D7421" w:rsidRDefault="002D7421" w:rsidP="002F5513">
            <w:pPr>
              <w:spacing w:line="360" w:lineRule="auto"/>
              <w:jc w:val="center"/>
              <w:rPr>
                <w:sz w:val="24"/>
                <w:szCs w:val="24"/>
              </w:rPr>
            </w:pPr>
            <w:r>
              <w:rPr>
                <w:sz w:val="24"/>
                <w:szCs w:val="24"/>
              </w:rPr>
              <w:t>0</w:t>
            </w:r>
          </w:p>
        </w:tc>
      </w:tr>
      <w:tr w:rsidR="002D7421" w14:paraId="4CBAAC8F" w14:textId="77777777" w:rsidTr="00383C89">
        <w:tc>
          <w:tcPr>
            <w:tcW w:w="470" w:type="dxa"/>
          </w:tcPr>
          <w:p w14:paraId="3C6C345A" w14:textId="77777777" w:rsidR="002D7421" w:rsidRDefault="002D7421" w:rsidP="002D7421">
            <w:pPr>
              <w:spacing w:line="360" w:lineRule="auto"/>
              <w:rPr>
                <w:sz w:val="24"/>
                <w:szCs w:val="24"/>
              </w:rPr>
            </w:pPr>
            <w:r>
              <w:rPr>
                <w:sz w:val="24"/>
                <w:szCs w:val="24"/>
              </w:rPr>
              <w:t>9</w:t>
            </w:r>
          </w:p>
        </w:tc>
        <w:tc>
          <w:tcPr>
            <w:tcW w:w="1652" w:type="dxa"/>
          </w:tcPr>
          <w:p w14:paraId="1E212901" w14:textId="77777777" w:rsidR="002D7421" w:rsidRDefault="002D7421" w:rsidP="002D7421">
            <w:pPr>
              <w:spacing w:line="360" w:lineRule="auto"/>
              <w:rPr>
                <w:sz w:val="24"/>
                <w:szCs w:val="24"/>
              </w:rPr>
            </w:pPr>
            <w:r>
              <w:rPr>
                <w:sz w:val="24"/>
                <w:szCs w:val="24"/>
              </w:rPr>
              <w:t>PJ Bârlad</w:t>
            </w:r>
          </w:p>
        </w:tc>
        <w:tc>
          <w:tcPr>
            <w:tcW w:w="1203" w:type="dxa"/>
          </w:tcPr>
          <w:p w14:paraId="792EC9B3" w14:textId="77777777" w:rsidR="002D7421" w:rsidRDefault="002D7421" w:rsidP="00383C89">
            <w:pPr>
              <w:spacing w:line="360" w:lineRule="auto"/>
              <w:jc w:val="center"/>
              <w:rPr>
                <w:sz w:val="24"/>
                <w:szCs w:val="24"/>
              </w:rPr>
            </w:pPr>
            <w:r>
              <w:rPr>
                <w:sz w:val="24"/>
                <w:szCs w:val="24"/>
              </w:rPr>
              <w:t>2</w:t>
            </w:r>
          </w:p>
        </w:tc>
        <w:tc>
          <w:tcPr>
            <w:tcW w:w="1149" w:type="dxa"/>
          </w:tcPr>
          <w:p w14:paraId="12FCDD07" w14:textId="77777777" w:rsidR="002D7421" w:rsidRDefault="002D7421" w:rsidP="00383C89">
            <w:pPr>
              <w:spacing w:line="360" w:lineRule="auto"/>
              <w:jc w:val="center"/>
              <w:rPr>
                <w:sz w:val="24"/>
                <w:szCs w:val="24"/>
              </w:rPr>
            </w:pPr>
            <w:r>
              <w:rPr>
                <w:sz w:val="24"/>
                <w:szCs w:val="24"/>
              </w:rPr>
              <w:t>10</w:t>
            </w:r>
          </w:p>
        </w:tc>
        <w:tc>
          <w:tcPr>
            <w:tcW w:w="1203" w:type="dxa"/>
          </w:tcPr>
          <w:p w14:paraId="09B818E8" w14:textId="77777777" w:rsidR="002D7421" w:rsidRDefault="002D7421" w:rsidP="00383C89">
            <w:pPr>
              <w:spacing w:line="360" w:lineRule="auto"/>
              <w:jc w:val="center"/>
              <w:rPr>
                <w:sz w:val="24"/>
                <w:szCs w:val="24"/>
              </w:rPr>
            </w:pPr>
            <w:r>
              <w:rPr>
                <w:sz w:val="24"/>
                <w:szCs w:val="24"/>
              </w:rPr>
              <w:t>1</w:t>
            </w:r>
          </w:p>
        </w:tc>
        <w:tc>
          <w:tcPr>
            <w:tcW w:w="1016" w:type="dxa"/>
          </w:tcPr>
          <w:p w14:paraId="76A03B11" w14:textId="77777777" w:rsidR="002D7421" w:rsidRDefault="002D7421" w:rsidP="00383C89">
            <w:pPr>
              <w:spacing w:line="360" w:lineRule="auto"/>
              <w:jc w:val="center"/>
              <w:rPr>
                <w:sz w:val="24"/>
                <w:szCs w:val="24"/>
              </w:rPr>
            </w:pPr>
            <w:r>
              <w:rPr>
                <w:sz w:val="24"/>
                <w:szCs w:val="24"/>
              </w:rPr>
              <w:t>7</w:t>
            </w:r>
          </w:p>
        </w:tc>
        <w:tc>
          <w:tcPr>
            <w:tcW w:w="949" w:type="dxa"/>
          </w:tcPr>
          <w:p w14:paraId="7C07039E" w14:textId="77777777" w:rsidR="002D7421" w:rsidRDefault="002D7421" w:rsidP="00383C89">
            <w:pPr>
              <w:spacing w:line="360" w:lineRule="auto"/>
              <w:jc w:val="center"/>
              <w:rPr>
                <w:sz w:val="24"/>
                <w:szCs w:val="24"/>
              </w:rPr>
            </w:pPr>
            <w:r>
              <w:rPr>
                <w:sz w:val="24"/>
                <w:szCs w:val="24"/>
              </w:rPr>
              <w:t>4</w:t>
            </w:r>
          </w:p>
        </w:tc>
        <w:tc>
          <w:tcPr>
            <w:tcW w:w="976" w:type="dxa"/>
          </w:tcPr>
          <w:p w14:paraId="3422BBC3" w14:textId="77777777" w:rsidR="002D7421" w:rsidRDefault="002D7421" w:rsidP="002D7421">
            <w:pPr>
              <w:spacing w:line="360" w:lineRule="auto"/>
              <w:rPr>
                <w:sz w:val="24"/>
                <w:szCs w:val="24"/>
              </w:rPr>
            </w:pPr>
            <w:r>
              <w:rPr>
                <w:sz w:val="24"/>
                <w:szCs w:val="24"/>
              </w:rPr>
              <w:t>66,67%</w:t>
            </w:r>
          </w:p>
        </w:tc>
        <w:tc>
          <w:tcPr>
            <w:tcW w:w="936" w:type="dxa"/>
          </w:tcPr>
          <w:p w14:paraId="3389E8F4" w14:textId="77777777" w:rsidR="002D7421" w:rsidRDefault="002D7421" w:rsidP="00383C89">
            <w:pPr>
              <w:spacing w:line="360" w:lineRule="auto"/>
              <w:jc w:val="center"/>
              <w:rPr>
                <w:sz w:val="24"/>
                <w:szCs w:val="24"/>
              </w:rPr>
            </w:pPr>
            <w:r>
              <w:rPr>
                <w:sz w:val="24"/>
                <w:szCs w:val="24"/>
              </w:rPr>
              <w:t>0</w:t>
            </w:r>
          </w:p>
        </w:tc>
      </w:tr>
      <w:tr w:rsidR="002D7421" w14:paraId="54E588F4" w14:textId="77777777" w:rsidTr="00383C89">
        <w:tc>
          <w:tcPr>
            <w:tcW w:w="470" w:type="dxa"/>
          </w:tcPr>
          <w:p w14:paraId="307AD493" w14:textId="77777777" w:rsidR="002D7421" w:rsidRDefault="002D7421" w:rsidP="002D7421">
            <w:pPr>
              <w:spacing w:line="360" w:lineRule="auto"/>
              <w:rPr>
                <w:sz w:val="24"/>
                <w:szCs w:val="24"/>
              </w:rPr>
            </w:pPr>
            <w:r>
              <w:rPr>
                <w:sz w:val="24"/>
                <w:szCs w:val="24"/>
              </w:rPr>
              <w:t>10</w:t>
            </w:r>
          </w:p>
        </w:tc>
        <w:tc>
          <w:tcPr>
            <w:tcW w:w="1652" w:type="dxa"/>
          </w:tcPr>
          <w:p w14:paraId="7339D115" w14:textId="77777777" w:rsidR="002D7421" w:rsidRDefault="002D7421" w:rsidP="002D7421">
            <w:pPr>
              <w:spacing w:line="360" w:lineRule="auto"/>
              <w:rPr>
                <w:sz w:val="24"/>
                <w:szCs w:val="24"/>
              </w:rPr>
            </w:pPr>
            <w:r>
              <w:rPr>
                <w:sz w:val="24"/>
                <w:szCs w:val="24"/>
              </w:rPr>
              <w:t>PJ Huși</w:t>
            </w:r>
          </w:p>
        </w:tc>
        <w:tc>
          <w:tcPr>
            <w:tcW w:w="1203" w:type="dxa"/>
          </w:tcPr>
          <w:p w14:paraId="0C170FFD" w14:textId="77777777" w:rsidR="002D7421" w:rsidRDefault="002D7421" w:rsidP="00383C89">
            <w:pPr>
              <w:spacing w:line="360" w:lineRule="auto"/>
              <w:jc w:val="center"/>
              <w:rPr>
                <w:sz w:val="24"/>
                <w:szCs w:val="24"/>
              </w:rPr>
            </w:pPr>
            <w:r>
              <w:rPr>
                <w:sz w:val="24"/>
                <w:szCs w:val="24"/>
              </w:rPr>
              <w:t>1</w:t>
            </w:r>
          </w:p>
        </w:tc>
        <w:tc>
          <w:tcPr>
            <w:tcW w:w="1149" w:type="dxa"/>
          </w:tcPr>
          <w:p w14:paraId="6BCD0C0A" w14:textId="77777777" w:rsidR="002D7421" w:rsidRDefault="002D7421" w:rsidP="00383C89">
            <w:pPr>
              <w:spacing w:line="360" w:lineRule="auto"/>
              <w:jc w:val="center"/>
              <w:rPr>
                <w:sz w:val="24"/>
                <w:szCs w:val="24"/>
              </w:rPr>
            </w:pPr>
            <w:r>
              <w:rPr>
                <w:sz w:val="24"/>
                <w:szCs w:val="24"/>
              </w:rPr>
              <w:t>4</w:t>
            </w:r>
          </w:p>
        </w:tc>
        <w:tc>
          <w:tcPr>
            <w:tcW w:w="1203" w:type="dxa"/>
          </w:tcPr>
          <w:p w14:paraId="3453BF23" w14:textId="77777777" w:rsidR="002D7421" w:rsidRDefault="002D7421" w:rsidP="00383C89">
            <w:pPr>
              <w:spacing w:line="360" w:lineRule="auto"/>
              <w:jc w:val="center"/>
              <w:rPr>
                <w:sz w:val="24"/>
                <w:szCs w:val="24"/>
              </w:rPr>
            </w:pPr>
            <w:r>
              <w:rPr>
                <w:sz w:val="24"/>
                <w:szCs w:val="24"/>
              </w:rPr>
              <w:t>1</w:t>
            </w:r>
          </w:p>
        </w:tc>
        <w:tc>
          <w:tcPr>
            <w:tcW w:w="1016" w:type="dxa"/>
          </w:tcPr>
          <w:p w14:paraId="0BD883F3" w14:textId="77777777" w:rsidR="002D7421" w:rsidRDefault="002D7421" w:rsidP="00383C89">
            <w:pPr>
              <w:spacing w:line="360" w:lineRule="auto"/>
              <w:jc w:val="center"/>
              <w:rPr>
                <w:sz w:val="24"/>
                <w:szCs w:val="24"/>
              </w:rPr>
            </w:pPr>
            <w:r>
              <w:rPr>
                <w:sz w:val="24"/>
                <w:szCs w:val="24"/>
              </w:rPr>
              <w:t>3</w:t>
            </w:r>
          </w:p>
        </w:tc>
        <w:tc>
          <w:tcPr>
            <w:tcW w:w="949" w:type="dxa"/>
          </w:tcPr>
          <w:p w14:paraId="0C4AB9C7" w14:textId="77777777" w:rsidR="002D7421" w:rsidRDefault="002D7421" w:rsidP="00383C89">
            <w:pPr>
              <w:spacing w:line="360" w:lineRule="auto"/>
              <w:jc w:val="center"/>
              <w:rPr>
                <w:sz w:val="24"/>
                <w:szCs w:val="24"/>
              </w:rPr>
            </w:pPr>
            <w:r>
              <w:rPr>
                <w:sz w:val="24"/>
                <w:szCs w:val="24"/>
              </w:rPr>
              <w:t>1</w:t>
            </w:r>
          </w:p>
        </w:tc>
        <w:tc>
          <w:tcPr>
            <w:tcW w:w="976" w:type="dxa"/>
          </w:tcPr>
          <w:p w14:paraId="29C5B91F" w14:textId="77777777" w:rsidR="002D7421" w:rsidRDefault="002D7421" w:rsidP="002D7421">
            <w:pPr>
              <w:spacing w:line="360" w:lineRule="auto"/>
              <w:rPr>
                <w:sz w:val="24"/>
                <w:szCs w:val="24"/>
              </w:rPr>
            </w:pPr>
            <w:r>
              <w:rPr>
                <w:sz w:val="24"/>
                <w:szCs w:val="24"/>
              </w:rPr>
              <w:t>80,00%</w:t>
            </w:r>
          </w:p>
        </w:tc>
        <w:tc>
          <w:tcPr>
            <w:tcW w:w="936" w:type="dxa"/>
          </w:tcPr>
          <w:p w14:paraId="215BAC16" w14:textId="77777777" w:rsidR="002D7421" w:rsidRDefault="002D7421" w:rsidP="00383C89">
            <w:pPr>
              <w:spacing w:line="360" w:lineRule="auto"/>
              <w:jc w:val="center"/>
              <w:rPr>
                <w:sz w:val="24"/>
                <w:szCs w:val="24"/>
              </w:rPr>
            </w:pPr>
            <w:r>
              <w:rPr>
                <w:sz w:val="24"/>
                <w:szCs w:val="24"/>
              </w:rPr>
              <w:t>0</w:t>
            </w:r>
          </w:p>
        </w:tc>
      </w:tr>
      <w:tr w:rsidR="002D7421" w14:paraId="72B6AF11" w14:textId="77777777" w:rsidTr="00383C89">
        <w:tc>
          <w:tcPr>
            <w:tcW w:w="470" w:type="dxa"/>
          </w:tcPr>
          <w:p w14:paraId="04C3E4FE" w14:textId="77777777" w:rsidR="002D7421" w:rsidRDefault="002D7421" w:rsidP="002D7421">
            <w:pPr>
              <w:spacing w:line="360" w:lineRule="auto"/>
              <w:rPr>
                <w:sz w:val="24"/>
                <w:szCs w:val="24"/>
              </w:rPr>
            </w:pPr>
          </w:p>
        </w:tc>
        <w:tc>
          <w:tcPr>
            <w:tcW w:w="1652" w:type="dxa"/>
          </w:tcPr>
          <w:p w14:paraId="6A348A69" w14:textId="77777777" w:rsidR="002D7421" w:rsidRDefault="002D7421" w:rsidP="002D7421">
            <w:pPr>
              <w:spacing w:line="360" w:lineRule="auto"/>
              <w:rPr>
                <w:sz w:val="24"/>
                <w:szCs w:val="24"/>
              </w:rPr>
            </w:pPr>
            <w:r>
              <w:rPr>
                <w:sz w:val="24"/>
                <w:szCs w:val="24"/>
              </w:rPr>
              <w:t xml:space="preserve">Total </w:t>
            </w:r>
          </w:p>
        </w:tc>
        <w:tc>
          <w:tcPr>
            <w:tcW w:w="1203" w:type="dxa"/>
          </w:tcPr>
          <w:p w14:paraId="7CAEC970" w14:textId="77777777" w:rsidR="002D7421" w:rsidRDefault="002D7421" w:rsidP="00383C89">
            <w:pPr>
              <w:spacing w:line="360" w:lineRule="auto"/>
              <w:jc w:val="center"/>
              <w:rPr>
                <w:sz w:val="24"/>
                <w:szCs w:val="24"/>
              </w:rPr>
            </w:pPr>
            <w:r>
              <w:rPr>
                <w:sz w:val="24"/>
                <w:szCs w:val="24"/>
              </w:rPr>
              <w:t>24</w:t>
            </w:r>
          </w:p>
        </w:tc>
        <w:tc>
          <w:tcPr>
            <w:tcW w:w="1149" w:type="dxa"/>
          </w:tcPr>
          <w:p w14:paraId="5872D216" w14:textId="77777777" w:rsidR="002D7421" w:rsidRDefault="002D7421" w:rsidP="00383C89">
            <w:pPr>
              <w:spacing w:line="360" w:lineRule="auto"/>
              <w:jc w:val="center"/>
              <w:rPr>
                <w:sz w:val="24"/>
                <w:szCs w:val="24"/>
              </w:rPr>
            </w:pPr>
            <w:r>
              <w:rPr>
                <w:sz w:val="24"/>
                <w:szCs w:val="24"/>
              </w:rPr>
              <w:t>99</w:t>
            </w:r>
          </w:p>
        </w:tc>
        <w:tc>
          <w:tcPr>
            <w:tcW w:w="1203" w:type="dxa"/>
          </w:tcPr>
          <w:p w14:paraId="47F26E55" w14:textId="77777777" w:rsidR="002D7421" w:rsidRDefault="002D7421" w:rsidP="00383C89">
            <w:pPr>
              <w:spacing w:line="360" w:lineRule="auto"/>
              <w:jc w:val="center"/>
              <w:rPr>
                <w:sz w:val="24"/>
                <w:szCs w:val="24"/>
              </w:rPr>
            </w:pPr>
            <w:r>
              <w:rPr>
                <w:sz w:val="24"/>
                <w:szCs w:val="24"/>
              </w:rPr>
              <w:t>7</w:t>
            </w:r>
          </w:p>
        </w:tc>
        <w:tc>
          <w:tcPr>
            <w:tcW w:w="1016" w:type="dxa"/>
          </w:tcPr>
          <w:p w14:paraId="3A7F92A3" w14:textId="77777777" w:rsidR="002D7421" w:rsidRDefault="002D7421" w:rsidP="00383C89">
            <w:pPr>
              <w:spacing w:line="360" w:lineRule="auto"/>
              <w:jc w:val="center"/>
              <w:rPr>
                <w:sz w:val="24"/>
                <w:szCs w:val="24"/>
              </w:rPr>
            </w:pPr>
            <w:r>
              <w:rPr>
                <w:sz w:val="24"/>
                <w:szCs w:val="24"/>
              </w:rPr>
              <w:t>87</w:t>
            </w:r>
          </w:p>
        </w:tc>
        <w:tc>
          <w:tcPr>
            <w:tcW w:w="949" w:type="dxa"/>
          </w:tcPr>
          <w:p w14:paraId="4B29564C" w14:textId="77777777" w:rsidR="002D7421" w:rsidRDefault="002D7421" w:rsidP="00383C89">
            <w:pPr>
              <w:spacing w:line="360" w:lineRule="auto"/>
              <w:jc w:val="center"/>
              <w:rPr>
                <w:sz w:val="24"/>
                <w:szCs w:val="24"/>
              </w:rPr>
            </w:pPr>
            <w:r>
              <w:rPr>
                <w:sz w:val="24"/>
                <w:szCs w:val="24"/>
              </w:rPr>
              <w:t>29</w:t>
            </w:r>
          </w:p>
        </w:tc>
        <w:tc>
          <w:tcPr>
            <w:tcW w:w="976" w:type="dxa"/>
          </w:tcPr>
          <w:p w14:paraId="0BE08EB5" w14:textId="77777777" w:rsidR="002D7421" w:rsidRDefault="002D7421" w:rsidP="002D7421">
            <w:pPr>
              <w:spacing w:line="360" w:lineRule="auto"/>
              <w:rPr>
                <w:sz w:val="24"/>
                <w:szCs w:val="24"/>
              </w:rPr>
            </w:pPr>
            <w:r>
              <w:rPr>
                <w:sz w:val="24"/>
                <w:szCs w:val="24"/>
              </w:rPr>
              <w:t>76,42%</w:t>
            </w:r>
          </w:p>
        </w:tc>
        <w:tc>
          <w:tcPr>
            <w:tcW w:w="936" w:type="dxa"/>
          </w:tcPr>
          <w:p w14:paraId="40CF7B36" w14:textId="77777777" w:rsidR="002D7421" w:rsidRDefault="002D7421" w:rsidP="00383C89">
            <w:pPr>
              <w:spacing w:line="360" w:lineRule="auto"/>
              <w:jc w:val="center"/>
              <w:rPr>
                <w:sz w:val="24"/>
                <w:szCs w:val="24"/>
              </w:rPr>
            </w:pPr>
            <w:r>
              <w:rPr>
                <w:sz w:val="24"/>
                <w:szCs w:val="24"/>
              </w:rPr>
              <w:t>0</w:t>
            </w:r>
          </w:p>
        </w:tc>
      </w:tr>
    </w:tbl>
    <w:p w14:paraId="1F06B6B7" w14:textId="77777777" w:rsidR="00472CBC" w:rsidRDefault="00472CBC" w:rsidP="00383C89">
      <w:pPr>
        <w:tabs>
          <w:tab w:val="left" w:pos="2552"/>
        </w:tabs>
        <w:spacing w:line="360" w:lineRule="auto"/>
        <w:ind w:firstLine="1080"/>
        <w:rPr>
          <w:sz w:val="24"/>
          <w:szCs w:val="24"/>
        </w:rPr>
      </w:pPr>
    </w:p>
    <w:p w14:paraId="7EA1A19D" w14:textId="77777777" w:rsidR="00472CBC" w:rsidRDefault="00472CBC" w:rsidP="00472CBC">
      <w:pPr>
        <w:spacing w:line="360" w:lineRule="auto"/>
        <w:ind w:firstLine="1080"/>
        <w:rPr>
          <w:sz w:val="24"/>
          <w:szCs w:val="24"/>
        </w:rPr>
      </w:pPr>
    </w:p>
    <w:p w14:paraId="19C1F75A" w14:textId="7153E45C" w:rsidR="00472CBC" w:rsidRPr="004F21CB" w:rsidRDefault="00472CBC" w:rsidP="00472CBC">
      <w:pPr>
        <w:spacing w:line="360" w:lineRule="auto"/>
        <w:ind w:firstLine="1080"/>
        <w:rPr>
          <w:sz w:val="24"/>
          <w:szCs w:val="24"/>
        </w:rPr>
      </w:pPr>
      <w:r>
        <w:rPr>
          <w:sz w:val="24"/>
          <w:szCs w:val="24"/>
        </w:rPr>
        <w:t>În cursul anului 2022 au fost vacante 29</w:t>
      </w:r>
      <w:r w:rsidRPr="004F21CB">
        <w:rPr>
          <w:sz w:val="24"/>
          <w:szCs w:val="24"/>
        </w:rPr>
        <w:t xml:space="preserve"> post</w:t>
      </w:r>
      <w:r>
        <w:rPr>
          <w:sz w:val="24"/>
          <w:szCs w:val="24"/>
        </w:rPr>
        <w:t xml:space="preserve">uri de procurori din care </w:t>
      </w:r>
      <w:r>
        <w:rPr>
          <w:b/>
          <w:sz w:val="24"/>
          <w:szCs w:val="24"/>
        </w:rPr>
        <w:t>12</w:t>
      </w:r>
      <w:r w:rsidRPr="00B0712B">
        <w:rPr>
          <w:b/>
          <w:sz w:val="24"/>
          <w:szCs w:val="24"/>
        </w:rPr>
        <w:t xml:space="preserve"> posturi pentru funcţii de execuţie</w:t>
      </w:r>
      <w:r>
        <w:rPr>
          <w:sz w:val="24"/>
          <w:szCs w:val="24"/>
        </w:rPr>
        <w:t xml:space="preserve"> (1 post procuror la Parchetul de pe lângă Judecătoria Pașcani, 1 post procuror la Parchetul de pe lângă Judecătoria Hârlău</w:t>
      </w:r>
      <w:r w:rsidRPr="00903C27">
        <w:rPr>
          <w:sz w:val="24"/>
          <w:szCs w:val="24"/>
        </w:rPr>
        <w:t xml:space="preserve">, 4 posturi </w:t>
      </w:r>
      <w:r>
        <w:rPr>
          <w:sz w:val="24"/>
          <w:szCs w:val="24"/>
        </w:rPr>
        <w:t xml:space="preserve">procuror la Parchetul de pe lângă Tribunalul Vaslui, 1 post procuror la Parchetul de pe lângă Judecătoria Vaslui, 3 posturi procuror la Parchetul de pe lângă Judecătoria Bârlad, 1 post procuror la Parchetul de pe lângă Judecătoria Huși ) şi </w:t>
      </w:r>
      <w:r>
        <w:rPr>
          <w:b/>
          <w:sz w:val="24"/>
          <w:szCs w:val="24"/>
        </w:rPr>
        <w:t>17</w:t>
      </w:r>
      <w:r w:rsidRPr="00B0712B">
        <w:rPr>
          <w:b/>
          <w:sz w:val="24"/>
          <w:szCs w:val="24"/>
        </w:rPr>
        <w:t xml:space="preserve"> posturi funcţii de conducere</w:t>
      </w:r>
      <w:r>
        <w:rPr>
          <w:sz w:val="24"/>
          <w:szCs w:val="24"/>
        </w:rPr>
        <w:t xml:space="preserve"> (1 post procuror șef secție UP și 1 post procuror șef secție judiciară la </w:t>
      </w:r>
      <w:r w:rsidRPr="00451F36">
        <w:rPr>
          <w:b/>
          <w:i/>
          <w:sz w:val="24"/>
          <w:szCs w:val="24"/>
        </w:rPr>
        <w:t>Parchetul de pe lângă Curtea de Apel Iași</w:t>
      </w:r>
      <w:r>
        <w:rPr>
          <w:sz w:val="24"/>
          <w:szCs w:val="24"/>
        </w:rPr>
        <w:t xml:space="preserve">, 1 post de prim procuror, 1 post de procuror șef secție UP și 1 post de procuror șef secție judiciară la </w:t>
      </w:r>
      <w:r w:rsidRPr="00451F36">
        <w:rPr>
          <w:b/>
          <w:i/>
          <w:sz w:val="24"/>
          <w:szCs w:val="24"/>
        </w:rPr>
        <w:t>Parchetul de pe lângă Tribunalul Iași</w:t>
      </w:r>
      <w:r>
        <w:rPr>
          <w:sz w:val="24"/>
          <w:szCs w:val="24"/>
        </w:rPr>
        <w:t xml:space="preserve">, </w:t>
      </w:r>
      <w:r w:rsidRPr="005E4041">
        <w:rPr>
          <w:sz w:val="24"/>
          <w:szCs w:val="24"/>
        </w:rPr>
        <w:t xml:space="preserve">1 post de prim procuror și 1 post de prim procur adjunct la </w:t>
      </w:r>
      <w:r w:rsidRPr="005E4041">
        <w:rPr>
          <w:b/>
          <w:i/>
          <w:sz w:val="24"/>
          <w:szCs w:val="24"/>
        </w:rPr>
        <w:t>Parchetul de pe lângă Judecătoria Iași</w:t>
      </w:r>
      <w:r w:rsidRPr="005E4041">
        <w:rPr>
          <w:sz w:val="24"/>
          <w:szCs w:val="24"/>
        </w:rPr>
        <w:t xml:space="preserve">, </w:t>
      </w:r>
      <w:r>
        <w:rPr>
          <w:sz w:val="24"/>
          <w:szCs w:val="24"/>
        </w:rPr>
        <w:t xml:space="preserve">1 post de prim procuror și 1 post de prim procur adjunct la </w:t>
      </w:r>
      <w:r w:rsidRPr="00903C27">
        <w:rPr>
          <w:b/>
          <w:i/>
          <w:sz w:val="24"/>
          <w:szCs w:val="24"/>
        </w:rPr>
        <w:t>Parchetul de pe lângă Judecătoria Pașcani</w:t>
      </w:r>
      <w:r>
        <w:rPr>
          <w:sz w:val="24"/>
          <w:szCs w:val="24"/>
        </w:rPr>
        <w:t xml:space="preserve">, 1 post de prim procuror la </w:t>
      </w:r>
      <w:r w:rsidRPr="00451F36">
        <w:rPr>
          <w:b/>
          <w:i/>
          <w:sz w:val="24"/>
          <w:szCs w:val="24"/>
        </w:rPr>
        <w:t>Parchetul de pe lângă Judecătoria Hârlău</w:t>
      </w:r>
      <w:r>
        <w:rPr>
          <w:sz w:val="24"/>
          <w:szCs w:val="24"/>
        </w:rPr>
        <w:t xml:space="preserve">, 1 post de prim procuror la </w:t>
      </w:r>
      <w:r w:rsidRPr="00903C27">
        <w:rPr>
          <w:b/>
          <w:i/>
          <w:sz w:val="24"/>
          <w:szCs w:val="24"/>
        </w:rPr>
        <w:t>Parchetul de pe lângă Judecătoria Răducăneni</w:t>
      </w:r>
      <w:r>
        <w:rPr>
          <w:sz w:val="24"/>
          <w:szCs w:val="24"/>
        </w:rPr>
        <w:t xml:space="preserve">, 1 post prim procuror adjunct, 1 post procuror șef secție judiciară și 1 post procuror șef secție UP la </w:t>
      </w:r>
      <w:r w:rsidRPr="00451F36">
        <w:rPr>
          <w:b/>
          <w:i/>
          <w:sz w:val="24"/>
          <w:szCs w:val="24"/>
        </w:rPr>
        <w:t>Parchetul de pe lângă Tribunalul Vaslui</w:t>
      </w:r>
      <w:r>
        <w:rPr>
          <w:sz w:val="24"/>
          <w:szCs w:val="24"/>
        </w:rPr>
        <w:t xml:space="preserve">, 1 post prim procuror și 1 post prim procuror adjunct la </w:t>
      </w:r>
      <w:r w:rsidRPr="00451F36">
        <w:rPr>
          <w:b/>
          <w:i/>
          <w:sz w:val="24"/>
          <w:szCs w:val="24"/>
        </w:rPr>
        <w:t>Parchetul de pe lângă Judecătoria Vaslui</w:t>
      </w:r>
      <w:r>
        <w:rPr>
          <w:sz w:val="24"/>
          <w:szCs w:val="24"/>
        </w:rPr>
        <w:t xml:space="preserve">, 1 post prim procuror adjunct la </w:t>
      </w:r>
      <w:r w:rsidRPr="00C75A5B">
        <w:rPr>
          <w:b/>
          <w:i/>
          <w:sz w:val="24"/>
          <w:szCs w:val="24"/>
        </w:rPr>
        <w:t>Parchetul de pe lângă Judecătoria B</w:t>
      </w:r>
      <w:r>
        <w:rPr>
          <w:b/>
          <w:i/>
          <w:sz w:val="24"/>
          <w:szCs w:val="24"/>
        </w:rPr>
        <w:t>â</w:t>
      </w:r>
      <w:r w:rsidRPr="00C75A5B">
        <w:rPr>
          <w:b/>
          <w:i/>
          <w:sz w:val="24"/>
          <w:szCs w:val="24"/>
        </w:rPr>
        <w:t>rlad</w:t>
      </w:r>
      <w:r w:rsidRPr="004F21CB">
        <w:rPr>
          <w:sz w:val="24"/>
          <w:szCs w:val="24"/>
        </w:rPr>
        <w:t>) .</w:t>
      </w:r>
    </w:p>
    <w:p w14:paraId="413B0027" w14:textId="77777777" w:rsidR="00472CBC" w:rsidRPr="004F21CB" w:rsidRDefault="00472CBC" w:rsidP="00472CBC">
      <w:pPr>
        <w:spacing w:line="360" w:lineRule="auto"/>
        <w:ind w:firstLine="1080"/>
        <w:rPr>
          <w:sz w:val="24"/>
          <w:szCs w:val="24"/>
        </w:rPr>
      </w:pPr>
      <w:r>
        <w:rPr>
          <w:sz w:val="24"/>
          <w:szCs w:val="24"/>
        </w:rPr>
        <w:t xml:space="preserve">Existenţa a 17 posturi procurori cu </w:t>
      </w:r>
      <w:r w:rsidRPr="004F21CB">
        <w:rPr>
          <w:sz w:val="24"/>
          <w:szCs w:val="24"/>
        </w:rPr>
        <w:t xml:space="preserve"> funcţii de conducere vacante şi ocuparea acestora cu delegare generează un impact negativ asupra activităţii unităţilor de parchet ce înregistrează aceste situaţii întrucât nu pot fi stabilite şi urmărite pe termen mediu şi lung obiective manageriale precum creşterea ritmului de lucru, îmbunătăţirea calităţii soluţiilor dispuse, reducerea stocului de dosare vechi şi unificarea practicii judiciare.</w:t>
      </w:r>
    </w:p>
    <w:p w14:paraId="0F81A473" w14:textId="77777777" w:rsidR="00472CBC" w:rsidRDefault="00472CBC" w:rsidP="00472CBC">
      <w:pPr>
        <w:spacing w:line="360" w:lineRule="auto"/>
        <w:ind w:firstLine="1080"/>
        <w:rPr>
          <w:sz w:val="24"/>
          <w:szCs w:val="24"/>
        </w:rPr>
      </w:pPr>
      <w:r w:rsidRPr="004F21CB">
        <w:rPr>
          <w:sz w:val="24"/>
          <w:szCs w:val="24"/>
        </w:rPr>
        <w:t>Totodată, ocuparea funcţiilor de conducere prin delegare împiedică vacantarea şi ocuparea unor funcţii de execuţie prin concurs ori examen şi generează dificultăţi în desfăşurarea atât a atribuţiilor manageriale cât şi a activităţilor judiciare.</w:t>
      </w:r>
    </w:p>
    <w:p w14:paraId="7B8E7FCE" w14:textId="77777777" w:rsidR="00472CBC" w:rsidRDefault="00472CBC" w:rsidP="00472CBC">
      <w:pPr>
        <w:spacing w:line="360" w:lineRule="auto"/>
        <w:ind w:firstLine="1080"/>
        <w:rPr>
          <w:sz w:val="24"/>
          <w:szCs w:val="24"/>
        </w:rPr>
      </w:pPr>
      <w:r>
        <w:rPr>
          <w:sz w:val="24"/>
          <w:szCs w:val="24"/>
        </w:rPr>
        <w:t>În ce privește unele funcții de conducere, prin Hotărârea nr. 1514 din 22.11.2022 a Consiliului Superior al Magistraturii - Secția pentru procurori a fost numit 1 procuror în funcție de conducere începând cu data de 01.01.2023 pentru un mandat de 3 ani respectiv,  postul de prim procuror de la Parchetul de pe lângă Judecătoria Hârlău.</w:t>
      </w:r>
    </w:p>
    <w:p w14:paraId="395D2A8B" w14:textId="05F3EBD0" w:rsidR="00472CBC" w:rsidRDefault="00472CBC" w:rsidP="008E2945">
      <w:pPr>
        <w:spacing w:line="360" w:lineRule="auto"/>
        <w:ind w:firstLine="1080"/>
        <w:rPr>
          <w:sz w:val="24"/>
          <w:szCs w:val="24"/>
        </w:rPr>
      </w:pPr>
      <w:r>
        <w:rPr>
          <w:sz w:val="24"/>
          <w:szCs w:val="24"/>
        </w:rPr>
        <w:t xml:space="preserve"> </w:t>
      </w:r>
      <w:r w:rsidRPr="004F21CB">
        <w:rPr>
          <w:sz w:val="24"/>
          <w:szCs w:val="24"/>
        </w:rPr>
        <w:t xml:space="preserve"> </w:t>
      </w:r>
    </w:p>
    <w:p w14:paraId="4635EAF1" w14:textId="77777777" w:rsidR="00472CBC" w:rsidRPr="00121E45" w:rsidRDefault="00472CBC" w:rsidP="00472CBC">
      <w:pPr>
        <w:widowControl/>
        <w:numPr>
          <w:ilvl w:val="2"/>
          <w:numId w:val="17"/>
        </w:numPr>
        <w:tabs>
          <w:tab w:val="left" w:pos="1800"/>
        </w:tabs>
        <w:autoSpaceDE/>
        <w:autoSpaceDN/>
        <w:adjustRightInd/>
        <w:spacing w:line="360" w:lineRule="auto"/>
        <w:ind w:hanging="2595"/>
        <w:rPr>
          <w:sz w:val="16"/>
          <w:szCs w:val="16"/>
          <w:u w:val="single"/>
        </w:rPr>
      </w:pPr>
      <w:r w:rsidRPr="00121E45">
        <w:rPr>
          <w:b/>
          <w:sz w:val="24"/>
          <w:szCs w:val="24"/>
          <w:u w:val="single"/>
        </w:rPr>
        <w:t>Situaţia personalului auxiliar de specialitate şi conex</w:t>
      </w:r>
    </w:p>
    <w:p w14:paraId="1D82EE3A" w14:textId="77777777" w:rsidR="00472CBC" w:rsidRPr="00815EF0" w:rsidRDefault="00472CBC" w:rsidP="00472CBC">
      <w:pPr>
        <w:widowControl/>
        <w:tabs>
          <w:tab w:val="left" w:pos="1800"/>
        </w:tabs>
        <w:autoSpaceDE/>
        <w:autoSpaceDN/>
        <w:adjustRightInd/>
        <w:spacing w:line="360" w:lineRule="auto"/>
        <w:ind w:left="1080"/>
        <w:rPr>
          <w:sz w:val="16"/>
          <w:szCs w:val="16"/>
        </w:rPr>
      </w:pPr>
      <w:r w:rsidRPr="00815EF0">
        <w:rPr>
          <w:sz w:val="16"/>
          <w:szCs w:val="16"/>
        </w:rPr>
        <w:t xml:space="preserve">       </w:t>
      </w:r>
    </w:p>
    <w:p w14:paraId="0A698EAF" w14:textId="40439A25" w:rsidR="00472CBC" w:rsidRPr="00E91C3B" w:rsidRDefault="00472CBC" w:rsidP="00472CBC">
      <w:pPr>
        <w:spacing w:line="360" w:lineRule="auto"/>
        <w:ind w:firstLine="1080"/>
        <w:rPr>
          <w:sz w:val="24"/>
          <w:szCs w:val="24"/>
        </w:rPr>
      </w:pPr>
      <w:r w:rsidRPr="00E91C3B">
        <w:rPr>
          <w:b/>
          <w:sz w:val="24"/>
          <w:szCs w:val="24"/>
        </w:rPr>
        <w:t>În privinţa personalului auxiliar de specialitate și personalului conex</w:t>
      </w:r>
      <w:r w:rsidRPr="00E91C3B">
        <w:rPr>
          <w:sz w:val="24"/>
          <w:szCs w:val="24"/>
        </w:rPr>
        <w:t>, situaţia înregistrată în prezent este una favorabilă atât în ceea ce privește posturile de conducere cât și în ceea ce privește situația posturilor de execuție, existând în prezent 2 posturi de grefier execuție la Parchetul de pe lângă Tribunalul Iași, 1 post grefier execuție la Parchetul de pe lângă Judecătoria Vaslui, 1 post de grefier vacant la Parchetul de pe lângă Judecătoria Bârlad,  posturi pentru care, în urma obținerii avizelor favorabile de la  Parchetul de pe lângă Înalta Curte de Casație și Justiție, se vor organiza concursuri în vederea ocupării posturilor vacante.</w:t>
      </w:r>
    </w:p>
    <w:p w14:paraId="0E938C58" w14:textId="7C7D6105" w:rsidR="00472CBC" w:rsidRDefault="00472CBC" w:rsidP="00472CBC">
      <w:pPr>
        <w:spacing w:line="360" w:lineRule="auto"/>
        <w:ind w:firstLine="1080"/>
        <w:rPr>
          <w:sz w:val="24"/>
          <w:szCs w:val="24"/>
        </w:rPr>
      </w:pPr>
      <w:r w:rsidRPr="004F21CB">
        <w:rPr>
          <w:sz w:val="24"/>
          <w:szCs w:val="24"/>
        </w:rPr>
        <w:t>Situaţia pe fiecare unitate de parchet se prezintă astfel:</w:t>
      </w:r>
    </w:p>
    <w:p w14:paraId="70FFE603" w14:textId="77777777" w:rsidR="008E041F" w:rsidRPr="004F21CB" w:rsidRDefault="008E041F" w:rsidP="00472CBC">
      <w:pPr>
        <w:spacing w:line="360" w:lineRule="auto"/>
        <w:ind w:firstLine="1080"/>
        <w:rPr>
          <w:sz w:val="24"/>
          <w:szCs w:val="24"/>
        </w:rPr>
      </w:pPr>
    </w:p>
    <w:tbl>
      <w:tblPr>
        <w:tblpPr w:leftFromText="180" w:rightFromText="180" w:vertAnchor="text" w:horzAnchor="margin" w:tblpY="236"/>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2"/>
        <w:gridCol w:w="1100"/>
        <w:gridCol w:w="1000"/>
        <w:gridCol w:w="1100"/>
        <w:gridCol w:w="1020"/>
        <w:gridCol w:w="1180"/>
        <w:gridCol w:w="965"/>
        <w:gridCol w:w="1451"/>
      </w:tblGrid>
      <w:tr w:rsidR="00472CBC" w:rsidRPr="00815EF0" w14:paraId="7EE77688" w14:textId="77777777" w:rsidTr="005403B2">
        <w:trPr>
          <w:trHeight w:val="468"/>
        </w:trPr>
        <w:tc>
          <w:tcPr>
            <w:tcW w:w="1892" w:type="dxa"/>
            <w:vMerge w:val="restart"/>
            <w:shd w:val="clear" w:color="auto" w:fill="auto"/>
          </w:tcPr>
          <w:p w14:paraId="4D7BCB5C" w14:textId="77777777" w:rsidR="00472CBC" w:rsidRPr="00815EF0" w:rsidRDefault="00472CBC" w:rsidP="005403B2">
            <w:pPr>
              <w:spacing w:line="276" w:lineRule="auto"/>
              <w:jc w:val="center"/>
              <w:rPr>
                <w:b/>
              </w:rPr>
            </w:pPr>
            <w:r w:rsidRPr="00815EF0">
              <w:rPr>
                <w:b/>
              </w:rPr>
              <w:t>Unitatea</w:t>
            </w:r>
          </w:p>
        </w:tc>
        <w:tc>
          <w:tcPr>
            <w:tcW w:w="2100" w:type="dxa"/>
            <w:gridSpan w:val="2"/>
            <w:shd w:val="clear" w:color="auto" w:fill="auto"/>
          </w:tcPr>
          <w:p w14:paraId="21355586" w14:textId="77777777" w:rsidR="00472CBC" w:rsidRPr="00815EF0" w:rsidRDefault="00472CBC" w:rsidP="005403B2">
            <w:pPr>
              <w:spacing w:line="276" w:lineRule="auto"/>
              <w:jc w:val="center"/>
              <w:rPr>
                <w:b/>
              </w:rPr>
            </w:pPr>
            <w:r w:rsidRPr="00815EF0">
              <w:rPr>
                <w:b/>
              </w:rPr>
              <w:t>Posturi</w:t>
            </w:r>
          </w:p>
          <w:p w14:paraId="161ECC00" w14:textId="77777777" w:rsidR="00472CBC" w:rsidRPr="00815EF0" w:rsidRDefault="00472CBC" w:rsidP="005403B2">
            <w:pPr>
              <w:spacing w:line="276" w:lineRule="auto"/>
              <w:jc w:val="center"/>
              <w:rPr>
                <w:b/>
              </w:rPr>
            </w:pPr>
            <w:r w:rsidRPr="00815EF0">
              <w:rPr>
                <w:b/>
              </w:rPr>
              <w:t>prevăzute</w:t>
            </w:r>
          </w:p>
        </w:tc>
        <w:tc>
          <w:tcPr>
            <w:tcW w:w="2120" w:type="dxa"/>
            <w:gridSpan w:val="2"/>
            <w:shd w:val="clear" w:color="auto" w:fill="auto"/>
          </w:tcPr>
          <w:p w14:paraId="3684D911" w14:textId="77777777" w:rsidR="00472CBC" w:rsidRPr="00815EF0" w:rsidRDefault="00472CBC" w:rsidP="005403B2">
            <w:pPr>
              <w:spacing w:line="276" w:lineRule="auto"/>
              <w:jc w:val="center"/>
              <w:rPr>
                <w:b/>
              </w:rPr>
            </w:pPr>
            <w:r w:rsidRPr="00815EF0">
              <w:rPr>
                <w:b/>
              </w:rPr>
              <w:t>Posturi ocupate</w:t>
            </w:r>
          </w:p>
        </w:tc>
        <w:tc>
          <w:tcPr>
            <w:tcW w:w="2145" w:type="dxa"/>
            <w:gridSpan w:val="2"/>
            <w:shd w:val="clear" w:color="auto" w:fill="auto"/>
          </w:tcPr>
          <w:p w14:paraId="21883C71" w14:textId="77777777" w:rsidR="00472CBC" w:rsidRPr="00815EF0" w:rsidRDefault="00472CBC" w:rsidP="005403B2">
            <w:pPr>
              <w:spacing w:line="276" w:lineRule="auto"/>
              <w:jc w:val="center"/>
              <w:rPr>
                <w:b/>
              </w:rPr>
            </w:pPr>
            <w:r w:rsidRPr="00815EF0">
              <w:rPr>
                <w:b/>
              </w:rPr>
              <w:t>Posturi</w:t>
            </w:r>
          </w:p>
          <w:p w14:paraId="028377AC" w14:textId="77777777" w:rsidR="00472CBC" w:rsidRPr="00815EF0" w:rsidRDefault="00472CBC" w:rsidP="005403B2">
            <w:pPr>
              <w:spacing w:line="276" w:lineRule="auto"/>
              <w:jc w:val="center"/>
              <w:rPr>
                <w:b/>
              </w:rPr>
            </w:pPr>
            <w:r w:rsidRPr="00815EF0">
              <w:rPr>
                <w:b/>
              </w:rPr>
              <w:t>vacante</w:t>
            </w:r>
          </w:p>
        </w:tc>
        <w:tc>
          <w:tcPr>
            <w:tcW w:w="1451" w:type="dxa"/>
            <w:vMerge w:val="restart"/>
            <w:shd w:val="clear" w:color="auto" w:fill="auto"/>
          </w:tcPr>
          <w:p w14:paraId="0892B2F1" w14:textId="77777777" w:rsidR="00472CBC" w:rsidRPr="00815EF0" w:rsidRDefault="00472CBC" w:rsidP="005403B2">
            <w:pPr>
              <w:spacing w:line="276" w:lineRule="auto"/>
              <w:jc w:val="center"/>
              <w:rPr>
                <w:b/>
              </w:rPr>
            </w:pPr>
            <w:r w:rsidRPr="00815EF0">
              <w:rPr>
                <w:b/>
              </w:rPr>
              <w:t>Gradul de ocupare</w:t>
            </w:r>
          </w:p>
        </w:tc>
      </w:tr>
      <w:tr w:rsidR="00472CBC" w:rsidRPr="00815EF0" w14:paraId="3F8065DB" w14:textId="77777777" w:rsidTr="005403B2">
        <w:trPr>
          <w:trHeight w:val="198"/>
        </w:trPr>
        <w:tc>
          <w:tcPr>
            <w:tcW w:w="1892" w:type="dxa"/>
            <w:vMerge/>
            <w:shd w:val="clear" w:color="auto" w:fill="auto"/>
          </w:tcPr>
          <w:p w14:paraId="10BB2BF9" w14:textId="77777777" w:rsidR="00472CBC" w:rsidRPr="00815EF0" w:rsidRDefault="00472CBC" w:rsidP="005403B2">
            <w:pPr>
              <w:spacing w:line="276" w:lineRule="auto"/>
              <w:jc w:val="center"/>
              <w:rPr>
                <w:b/>
              </w:rPr>
            </w:pPr>
          </w:p>
        </w:tc>
        <w:tc>
          <w:tcPr>
            <w:tcW w:w="1100" w:type="dxa"/>
            <w:shd w:val="clear" w:color="auto" w:fill="auto"/>
          </w:tcPr>
          <w:p w14:paraId="77929B49" w14:textId="77777777" w:rsidR="00472CBC" w:rsidRPr="00815EF0" w:rsidRDefault="00472CBC" w:rsidP="005403B2">
            <w:pPr>
              <w:spacing w:line="276" w:lineRule="auto"/>
              <w:ind w:left="-191"/>
              <w:jc w:val="center"/>
              <w:rPr>
                <w:b/>
              </w:rPr>
            </w:pPr>
            <w:r w:rsidRPr="00815EF0">
              <w:rPr>
                <w:b/>
              </w:rPr>
              <w:t>Conducere</w:t>
            </w:r>
          </w:p>
        </w:tc>
        <w:tc>
          <w:tcPr>
            <w:tcW w:w="1000" w:type="dxa"/>
            <w:shd w:val="clear" w:color="auto" w:fill="auto"/>
          </w:tcPr>
          <w:p w14:paraId="4E5C49B0" w14:textId="77777777" w:rsidR="00472CBC" w:rsidRPr="00815EF0" w:rsidRDefault="00472CBC" w:rsidP="005403B2">
            <w:pPr>
              <w:spacing w:line="276" w:lineRule="auto"/>
              <w:jc w:val="center"/>
              <w:rPr>
                <w:b/>
              </w:rPr>
            </w:pPr>
            <w:r w:rsidRPr="00815EF0">
              <w:rPr>
                <w:b/>
              </w:rPr>
              <w:t>Execuţie</w:t>
            </w:r>
          </w:p>
        </w:tc>
        <w:tc>
          <w:tcPr>
            <w:tcW w:w="1100" w:type="dxa"/>
            <w:shd w:val="clear" w:color="auto" w:fill="auto"/>
          </w:tcPr>
          <w:p w14:paraId="4583BCAE" w14:textId="77777777" w:rsidR="00472CBC" w:rsidRPr="00815EF0" w:rsidRDefault="00472CBC" w:rsidP="005403B2">
            <w:pPr>
              <w:spacing w:line="276" w:lineRule="auto"/>
              <w:ind w:left="-164"/>
              <w:jc w:val="center"/>
              <w:rPr>
                <w:b/>
              </w:rPr>
            </w:pPr>
            <w:r w:rsidRPr="00815EF0">
              <w:rPr>
                <w:b/>
              </w:rPr>
              <w:t>Conducere</w:t>
            </w:r>
          </w:p>
        </w:tc>
        <w:tc>
          <w:tcPr>
            <w:tcW w:w="1020" w:type="dxa"/>
            <w:shd w:val="clear" w:color="auto" w:fill="auto"/>
          </w:tcPr>
          <w:p w14:paraId="69EA2D95" w14:textId="77777777" w:rsidR="00472CBC" w:rsidRPr="00815EF0" w:rsidRDefault="00472CBC" w:rsidP="005403B2">
            <w:pPr>
              <w:spacing w:line="276" w:lineRule="auto"/>
              <w:jc w:val="center"/>
              <w:rPr>
                <w:b/>
              </w:rPr>
            </w:pPr>
            <w:r w:rsidRPr="00815EF0">
              <w:rPr>
                <w:b/>
              </w:rPr>
              <w:t>Execuţie</w:t>
            </w:r>
          </w:p>
        </w:tc>
        <w:tc>
          <w:tcPr>
            <w:tcW w:w="1180" w:type="dxa"/>
            <w:shd w:val="clear" w:color="auto" w:fill="auto"/>
          </w:tcPr>
          <w:p w14:paraId="57E3AD2E" w14:textId="77777777" w:rsidR="00472CBC" w:rsidRPr="00815EF0" w:rsidRDefault="00472CBC" w:rsidP="005403B2">
            <w:pPr>
              <w:spacing w:line="276" w:lineRule="auto"/>
              <w:jc w:val="center"/>
              <w:rPr>
                <w:b/>
              </w:rPr>
            </w:pPr>
            <w:r w:rsidRPr="00815EF0">
              <w:rPr>
                <w:b/>
              </w:rPr>
              <w:t>Conducere</w:t>
            </w:r>
          </w:p>
        </w:tc>
        <w:tc>
          <w:tcPr>
            <w:tcW w:w="965" w:type="dxa"/>
            <w:shd w:val="clear" w:color="auto" w:fill="auto"/>
          </w:tcPr>
          <w:p w14:paraId="5477A7CF" w14:textId="77777777" w:rsidR="00472CBC" w:rsidRPr="00815EF0" w:rsidRDefault="00472CBC" w:rsidP="005403B2">
            <w:pPr>
              <w:spacing w:line="276" w:lineRule="auto"/>
              <w:jc w:val="center"/>
              <w:rPr>
                <w:b/>
              </w:rPr>
            </w:pPr>
            <w:r w:rsidRPr="00815EF0">
              <w:rPr>
                <w:b/>
              </w:rPr>
              <w:t>Execuţie</w:t>
            </w:r>
          </w:p>
        </w:tc>
        <w:tc>
          <w:tcPr>
            <w:tcW w:w="1451" w:type="dxa"/>
            <w:vMerge/>
            <w:shd w:val="clear" w:color="auto" w:fill="auto"/>
          </w:tcPr>
          <w:p w14:paraId="0D6D91D6" w14:textId="77777777" w:rsidR="00472CBC" w:rsidRPr="00815EF0" w:rsidRDefault="00472CBC" w:rsidP="005403B2">
            <w:pPr>
              <w:spacing w:line="276" w:lineRule="auto"/>
              <w:jc w:val="center"/>
              <w:rPr>
                <w:b/>
              </w:rPr>
            </w:pPr>
          </w:p>
        </w:tc>
      </w:tr>
      <w:tr w:rsidR="00472CBC" w:rsidRPr="00815EF0" w14:paraId="61648F93" w14:textId="77777777" w:rsidTr="005403B2">
        <w:tc>
          <w:tcPr>
            <w:tcW w:w="1892" w:type="dxa"/>
            <w:shd w:val="clear" w:color="auto" w:fill="auto"/>
          </w:tcPr>
          <w:p w14:paraId="3BD0555B" w14:textId="77777777" w:rsidR="00472CBC" w:rsidRPr="00C56823" w:rsidRDefault="00472CBC" w:rsidP="005403B2">
            <w:pPr>
              <w:spacing w:line="276" w:lineRule="auto"/>
              <w:jc w:val="left"/>
              <w:rPr>
                <w:b/>
              </w:rPr>
            </w:pPr>
            <w:r w:rsidRPr="00C56823">
              <w:rPr>
                <w:b/>
              </w:rPr>
              <w:t>P.C.A. Iaşi</w:t>
            </w:r>
          </w:p>
        </w:tc>
        <w:tc>
          <w:tcPr>
            <w:tcW w:w="1100" w:type="dxa"/>
            <w:shd w:val="clear" w:color="auto" w:fill="auto"/>
          </w:tcPr>
          <w:p w14:paraId="426752E2" w14:textId="77777777" w:rsidR="00472CBC" w:rsidRPr="00C56823" w:rsidRDefault="00472CBC" w:rsidP="005403B2">
            <w:pPr>
              <w:spacing w:line="276" w:lineRule="auto"/>
              <w:jc w:val="center"/>
              <w:rPr>
                <w:b/>
              </w:rPr>
            </w:pPr>
            <w:r w:rsidRPr="00C56823">
              <w:rPr>
                <w:b/>
              </w:rPr>
              <w:t>3</w:t>
            </w:r>
          </w:p>
        </w:tc>
        <w:tc>
          <w:tcPr>
            <w:tcW w:w="1000" w:type="dxa"/>
            <w:shd w:val="clear" w:color="auto" w:fill="auto"/>
          </w:tcPr>
          <w:p w14:paraId="10E3853E" w14:textId="77777777" w:rsidR="00472CBC" w:rsidRPr="00C56823" w:rsidRDefault="00472CBC" w:rsidP="005403B2">
            <w:pPr>
              <w:spacing w:line="276" w:lineRule="auto"/>
              <w:jc w:val="center"/>
              <w:rPr>
                <w:b/>
              </w:rPr>
            </w:pPr>
            <w:r w:rsidRPr="00C56823">
              <w:rPr>
                <w:b/>
              </w:rPr>
              <w:t>10</w:t>
            </w:r>
          </w:p>
        </w:tc>
        <w:tc>
          <w:tcPr>
            <w:tcW w:w="1100" w:type="dxa"/>
            <w:shd w:val="clear" w:color="auto" w:fill="auto"/>
          </w:tcPr>
          <w:p w14:paraId="037B4689" w14:textId="77777777" w:rsidR="00472CBC" w:rsidRPr="00C56823" w:rsidRDefault="00472CBC" w:rsidP="005403B2">
            <w:pPr>
              <w:spacing w:line="276" w:lineRule="auto"/>
              <w:jc w:val="center"/>
              <w:rPr>
                <w:b/>
              </w:rPr>
            </w:pPr>
            <w:r w:rsidRPr="00C56823">
              <w:rPr>
                <w:b/>
              </w:rPr>
              <w:t>3</w:t>
            </w:r>
          </w:p>
        </w:tc>
        <w:tc>
          <w:tcPr>
            <w:tcW w:w="1020" w:type="dxa"/>
            <w:shd w:val="clear" w:color="auto" w:fill="auto"/>
          </w:tcPr>
          <w:p w14:paraId="2B4DB34A" w14:textId="77777777" w:rsidR="00472CBC" w:rsidRPr="00C56823" w:rsidRDefault="00472CBC" w:rsidP="005403B2">
            <w:pPr>
              <w:spacing w:line="276" w:lineRule="auto"/>
              <w:jc w:val="center"/>
              <w:rPr>
                <w:b/>
              </w:rPr>
            </w:pPr>
            <w:r w:rsidRPr="00C56823">
              <w:rPr>
                <w:b/>
              </w:rPr>
              <w:t>10</w:t>
            </w:r>
          </w:p>
        </w:tc>
        <w:tc>
          <w:tcPr>
            <w:tcW w:w="1180" w:type="dxa"/>
            <w:shd w:val="clear" w:color="auto" w:fill="auto"/>
          </w:tcPr>
          <w:p w14:paraId="5EE3D63A"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659E5FB0" w14:textId="77777777" w:rsidR="00472CBC" w:rsidRPr="00C56823" w:rsidRDefault="00472CBC" w:rsidP="005403B2">
            <w:pPr>
              <w:spacing w:line="276" w:lineRule="auto"/>
              <w:jc w:val="center"/>
              <w:rPr>
                <w:b/>
              </w:rPr>
            </w:pPr>
            <w:r w:rsidRPr="00C56823">
              <w:rPr>
                <w:b/>
              </w:rPr>
              <w:t>-</w:t>
            </w:r>
          </w:p>
        </w:tc>
        <w:tc>
          <w:tcPr>
            <w:tcW w:w="1451" w:type="dxa"/>
            <w:shd w:val="clear" w:color="auto" w:fill="auto"/>
          </w:tcPr>
          <w:p w14:paraId="07C9BD01" w14:textId="77777777" w:rsidR="00472CBC" w:rsidRPr="00C56823" w:rsidRDefault="00472CBC" w:rsidP="005403B2">
            <w:pPr>
              <w:spacing w:line="276" w:lineRule="auto"/>
              <w:jc w:val="center"/>
              <w:rPr>
                <w:b/>
              </w:rPr>
            </w:pPr>
            <w:r w:rsidRPr="00C56823">
              <w:rPr>
                <w:b/>
              </w:rPr>
              <w:t>100,00%</w:t>
            </w:r>
          </w:p>
        </w:tc>
      </w:tr>
      <w:tr w:rsidR="00472CBC" w:rsidRPr="00815EF0" w14:paraId="479B125E" w14:textId="77777777" w:rsidTr="005403B2">
        <w:tc>
          <w:tcPr>
            <w:tcW w:w="1892" w:type="dxa"/>
            <w:shd w:val="clear" w:color="auto" w:fill="auto"/>
          </w:tcPr>
          <w:p w14:paraId="69E4EDCA" w14:textId="77777777" w:rsidR="00472CBC" w:rsidRPr="00C56823" w:rsidRDefault="00472CBC" w:rsidP="005403B2">
            <w:pPr>
              <w:spacing w:line="276" w:lineRule="auto"/>
              <w:jc w:val="left"/>
              <w:rPr>
                <w:b/>
              </w:rPr>
            </w:pPr>
            <w:r w:rsidRPr="00C56823">
              <w:rPr>
                <w:b/>
              </w:rPr>
              <w:t>P.T. Iaşi</w:t>
            </w:r>
          </w:p>
        </w:tc>
        <w:tc>
          <w:tcPr>
            <w:tcW w:w="1100" w:type="dxa"/>
            <w:shd w:val="clear" w:color="auto" w:fill="auto"/>
          </w:tcPr>
          <w:p w14:paraId="0E835419" w14:textId="77777777" w:rsidR="00472CBC" w:rsidRPr="00C56823" w:rsidRDefault="00472CBC" w:rsidP="005403B2">
            <w:pPr>
              <w:spacing w:line="276" w:lineRule="auto"/>
              <w:jc w:val="center"/>
              <w:rPr>
                <w:b/>
              </w:rPr>
            </w:pPr>
            <w:r w:rsidRPr="00C56823">
              <w:rPr>
                <w:b/>
              </w:rPr>
              <w:t>3</w:t>
            </w:r>
          </w:p>
        </w:tc>
        <w:tc>
          <w:tcPr>
            <w:tcW w:w="1000" w:type="dxa"/>
            <w:shd w:val="clear" w:color="auto" w:fill="auto"/>
          </w:tcPr>
          <w:p w14:paraId="5F3E0445" w14:textId="77777777" w:rsidR="00472CBC" w:rsidRPr="00C56823" w:rsidRDefault="00472CBC" w:rsidP="005403B2">
            <w:pPr>
              <w:spacing w:line="276" w:lineRule="auto"/>
              <w:jc w:val="center"/>
              <w:rPr>
                <w:b/>
              </w:rPr>
            </w:pPr>
            <w:r w:rsidRPr="00C56823">
              <w:rPr>
                <w:b/>
              </w:rPr>
              <w:t>1</w:t>
            </w:r>
            <w:r>
              <w:rPr>
                <w:b/>
              </w:rPr>
              <w:t>5</w:t>
            </w:r>
          </w:p>
        </w:tc>
        <w:tc>
          <w:tcPr>
            <w:tcW w:w="1100" w:type="dxa"/>
            <w:shd w:val="clear" w:color="auto" w:fill="auto"/>
          </w:tcPr>
          <w:p w14:paraId="6936A5F4" w14:textId="77777777" w:rsidR="00472CBC" w:rsidRPr="00C56823" w:rsidRDefault="00472CBC" w:rsidP="005403B2">
            <w:pPr>
              <w:spacing w:line="276" w:lineRule="auto"/>
              <w:jc w:val="center"/>
              <w:rPr>
                <w:b/>
              </w:rPr>
            </w:pPr>
            <w:r w:rsidRPr="00C56823">
              <w:rPr>
                <w:b/>
              </w:rPr>
              <w:t>3</w:t>
            </w:r>
          </w:p>
        </w:tc>
        <w:tc>
          <w:tcPr>
            <w:tcW w:w="1020" w:type="dxa"/>
            <w:shd w:val="clear" w:color="auto" w:fill="auto"/>
          </w:tcPr>
          <w:p w14:paraId="70896824" w14:textId="77777777" w:rsidR="00472CBC" w:rsidRPr="00C56823" w:rsidRDefault="00472CBC" w:rsidP="005403B2">
            <w:pPr>
              <w:spacing w:line="276" w:lineRule="auto"/>
              <w:jc w:val="center"/>
              <w:rPr>
                <w:b/>
              </w:rPr>
            </w:pPr>
            <w:r w:rsidRPr="00C56823">
              <w:rPr>
                <w:b/>
              </w:rPr>
              <w:t>1</w:t>
            </w:r>
            <w:r>
              <w:rPr>
                <w:b/>
              </w:rPr>
              <w:t>3</w:t>
            </w:r>
          </w:p>
        </w:tc>
        <w:tc>
          <w:tcPr>
            <w:tcW w:w="1180" w:type="dxa"/>
            <w:shd w:val="clear" w:color="auto" w:fill="auto"/>
          </w:tcPr>
          <w:p w14:paraId="626D197F"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0E78170C" w14:textId="77777777" w:rsidR="00472CBC" w:rsidRPr="00C56823" w:rsidRDefault="00472CBC" w:rsidP="005403B2">
            <w:pPr>
              <w:spacing w:line="276" w:lineRule="auto"/>
              <w:jc w:val="center"/>
              <w:rPr>
                <w:b/>
              </w:rPr>
            </w:pPr>
            <w:r>
              <w:rPr>
                <w:b/>
              </w:rPr>
              <w:t>2</w:t>
            </w:r>
          </w:p>
        </w:tc>
        <w:tc>
          <w:tcPr>
            <w:tcW w:w="1451" w:type="dxa"/>
            <w:shd w:val="clear" w:color="auto" w:fill="auto"/>
          </w:tcPr>
          <w:p w14:paraId="3018EF24" w14:textId="77777777" w:rsidR="00472CBC" w:rsidRPr="00C56823" w:rsidRDefault="00472CBC" w:rsidP="005403B2">
            <w:pPr>
              <w:spacing w:line="276" w:lineRule="auto"/>
              <w:jc w:val="center"/>
              <w:rPr>
                <w:b/>
              </w:rPr>
            </w:pPr>
            <w:r>
              <w:rPr>
                <w:b/>
              </w:rPr>
              <w:t>88</w:t>
            </w:r>
            <w:r w:rsidRPr="00C56823">
              <w:rPr>
                <w:b/>
              </w:rPr>
              <w:t>,</w:t>
            </w:r>
            <w:r>
              <w:rPr>
                <w:b/>
              </w:rPr>
              <w:t>89</w:t>
            </w:r>
            <w:r w:rsidRPr="00C56823">
              <w:rPr>
                <w:b/>
              </w:rPr>
              <w:t>%</w:t>
            </w:r>
          </w:p>
        </w:tc>
      </w:tr>
      <w:tr w:rsidR="00472CBC" w:rsidRPr="00815EF0" w14:paraId="16F9675A" w14:textId="77777777" w:rsidTr="005403B2">
        <w:tc>
          <w:tcPr>
            <w:tcW w:w="1892" w:type="dxa"/>
            <w:shd w:val="clear" w:color="auto" w:fill="auto"/>
          </w:tcPr>
          <w:p w14:paraId="231C7545" w14:textId="77777777" w:rsidR="00472CBC" w:rsidRPr="00C56823" w:rsidRDefault="00472CBC" w:rsidP="005403B2">
            <w:pPr>
              <w:spacing w:line="276" w:lineRule="auto"/>
              <w:jc w:val="left"/>
              <w:rPr>
                <w:b/>
              </w:rPr>
            </w:pPr>
            <w:r w:rsidRPr="00C56823">
              <w:rPr>
                <w:b/>
              </w:rPr>
              <w:t>P.J. Iaşi</w:t>
            </w:r>
          </w:p>
        </w:tc>
        <w:tc>
          <w:tcPr>
            <w:tcW w:w="1100" w:type="dxa"/>
            <w:shd w:val="clear" w:color="auto" w:fill="auto"/>
          </w:tcPr>
          <w:p w14:paraId="15CB98BC" w14:textId="77777777" w:rsidR="00472CBC" w:rsidRPr="00C56823" w:rsidRDefault="00472CBC" w:rsidP="005403B2">
            <w:pPr>
              <w:spacing w:line="276" w:lineRule="auto"/>
              <w:jc w:val="center"/>
              <w:rPr>
                <w:b/>
              </w:rPr>
            </w:pPr>
            <w:r w:rsidRPr="00C56823">
              <w:rPr>
                <w:b/>
              </w:rPr>
              <w:t>1</w:t>
            </w:r>
          </w:p>
        </w:tc>
        <w:tc>
          <w:tcPr>
            <w:tcW w:w="1000" w:type="dxa"/>
            <w:shd w:val="clear" w:color="auto" w:fill="auto"/>
          </w:tcPr>
          <w:p w14:paraId="3EAF0E68" w14:textId="77777777" w:rsidR="00472CBC" w:rsidRPr="00C56823" w:rsidRDefault="00472CBC" w:rsidP="005403B2">
            <w:pPr>
              <w:spacing w:line="276" w:lineRule="auto"/>
              <w:jc w:val="center"/>
              <w:rPr>
                <w:b/>
              </w:rPr>
            </w:pPr>
            <w:r w:rsidRPr="00C56823">
              <w:rPr>
                <w:b/>
              </w:rPr>
              <w:t>19</w:t>
            </w:r>
          </w:p>
        </w:tc>
        <w:tc>
          <w:tcPr>
            <w:tcW w:w="1100" w:type="dxa"/>
            <w:shd w:val="clear" w:color="auto" w:fill="auto"/>
          </w:tcPr>
          <w:p w14:paraId="5CC888C4" w14:textId="77777777" w:rsidR="00472CBC" w:rsidRPr="00C56823" w:rsidRDefault="00472CBC" w:rsidP="005403B2">
            <w:pPr>
              <w:spacing w:line="276" w:lineRule="auto"/>
              <w:jc w:val="center"/>
              <w:rPr>
                <w:b/>
              </w:rPr>
            </w:pPr>
            <w:r w:rsidRPr="00C56823">
              <w:rPr>
                <w:b/>
              </w:rPr>
              <w:t>1</w:t>
            </w:r>
          </w:p>
        </w:tc>
        <w:tc>
          <w:tcPr>
            <w:tcW w:w="1020" w:type="dxa"/>
            <w:shd w:val="clear" w:color="auto" w:fill="auto"/>
          </w:tcPr>
          <w:p w14:paraId="1433B101" w14:textId="77777777" w:rsidR="00472CBC" w:rsidRPr="00C56823" w:rsidRDefault="00472CBC" w:rsidP="005403B2">
            <w:pPr>
              <w:spacing w:line="276" w:lineRule="auto"/>
              <w:jc w:val="center"/>
              <w:rPr>
                <w:b/>
              </w:rPr>
            </w:pPr>
            <w:r w:rsidRPr="00C56823">
              <w:rPr>
                <w:b/>
              </w:rPr>
              <w:t>19</w:t>
            </w:r>
          </w:p>
        </w:tc>
        <w:tc>
          <w:tcPr>
            <w:tcW w:w="1180" w:type="dxa"/>
            <w:shd w:val="clear" w:color="auto" w:fill="auto"/>
          </w:tcPr>
          <w:p w14:paraId="1E1A3920"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6F0E3838" w14:textId="77777777" w:rsidR="00472CBC" w:rsidRPr="00C56823" w:rsidRDefault="00472CBC" w:rsidP="005403B2">
            <w:pPr>
              <w:spacing w:line="276" w:lineRule="auto"/>
              <w:jc w:val="center"/>
              <w:rPr>
                <w:b/>
              </w:rPr>
            </w:pPr>
            <w:r w:rsidRPr="00C56823">
              <w:rPr>
                <w:b/>
              </w:rPr>
              <w:t>-</w:t>
            </w:r>
          </w:p>
        </w:tc>
        <w:tc>
          <w:tcPr>
            <w:tcW w:w="1451" w:type="dxa"/>
            <w:shd w:val="clear" w:color="auto" w:fill="auto"/>
          </w:tcPr>
          <w:p w14:paraId="0F8FB402" w14:textId="77777777" w:rsidR="00472CBC" w:rsidRPr="00C56823" w:rsidRDefault="00472CBC" w:rsidP="005403B2">
            <w:pPr>
              <w:spacing w:line="276" w:lineRule="auto"/>
              <w:jc w:val="center"/>
              <w:rPr>
                <w:b/>
              </w:rPr>
            </w:pPr>
            <w:r w:rsidRPr="00C56823">
              <w:rPr>
                <w:b/>
              </w:rPr>
              <w:t>100,00%</w:t>
            </w:r>
          </w:p>
        </w:tc>
      </w:tr>
      <w:tr w:rsidR="00472CBC" w:rsidRPr="00815EF0" w14:paraId="5FC36E56" w14:textId="77777777" w:rsidTr="005403B2">
        <w:tc>
          <w:tcPr>
            <w:tcW w:w="1892" w:type="dxa"/>
            <w:shd w:val="clear" w:color="auto" w:fill="auto"/>
          </w:tcPr>
          <w:p w14:paraId="78FEAB21" w14:textId="77777777" w:rsidR="00472CBC" w:rsidRPr="00C56823" w:rsidRDefault="00472CBC" w:rsidP="005403B2">
            <w:pPr>
              <w:spacing w:line="276" w:lineRule="auto"/>
              <w:jc w:val="left"/>
              <w:rPr>
                <w:b/>
              </w:rPr>
            </w:pPr>
            <w:r w:rsidRPr="00C56823">
              <w:rPr>
                <w:b/>
              </w:rPr>
              <w:t>P.J. Paşcani</w:t>
            </w:r>
          </w:p>
        </w:tc>
        <w:tc>
          <w:tcPr>
            <w:tcW w:w="1100" w:type="dxa"/>
            <w:shd w:val="clear" w:color="auto" w:fill="auto"/>
          </w:tcPr>
          <w:p w14:paraId="5CF7FD1C" w14:textId="77777777" w:rsidR="00472CBC" w:rsidRPr="00C56823" w:rsidRDefault="00472CBC" w:rsidP="005403B2">
            <w:pPr>
              <w:spacing w:line="276" w:lineRule="auto"/>
              <w:jc w:val="center"/>
              <w:rPr>
                <w:b/>
              </w:rPr>
            </w:pPr>
            <w:r w:rsidRPr="00C56823">
              <w:rPr>
                <w:b/>
              </w:rPr>
              <w:t>1</w:t>
            </w:r>
          </w:p>
        </w:tc>
        <w:tc>
          <w:tcPr>
            <w:tcW w:w="1000" w:type="dxa"/>
            <w:shd w:val="clear" w:color="auto" w:fill="auto"/>
          </w:tcPr>
          <w:p w14:paraId="30B5F935" w14:textId="77777777" w:rsidR="00472CBC" w:rsidRPr="00C56823" w:rsidRDefault="00472CBC" w:rsidP="005403B2">
            <w:pPr>
              <w:spacing w:line="276" w:lineRule="auto"/>
              <w:jc w:val="center"/>
              <w:rPr>
                <w:b/>
              </w:rPr>
            </w:pPr>
            <w:r w:rsidRPr="00C56823">
              <w:rPr>
                <w:b/>
              </w:rPr>
              <w:t>6</w:t>
            </w:r>
          </w:p>
        </w:tc>
        <w:tc>
          <w:tcPr>
            <w:tcW w:w="1100" w:type="dxa"/>
            <w:shd w:val="clear" w:color="auto" w:fill="auto"/>
          </w:tcPr>
          <w:p w14:paraId="50263E85" w14:textId="77777777" w:rsidR="00472CBC" w:rsidRPr="00C56823" w:rsidRDefault="00472CBC" w:rsidP="005403B2">
            <w:pPr>
              <w:spacing w:line="276" w:lineRule="auto"/>
              <w:jc w:val="center"/>
              <w:rPr>
                <w:b/>
              </w:rPr>
            </w:pPr>
            <w:r w:rsidRPr="00C56823">
              <w:rPr>
                <w:b/>
              </w:rPr>
              <w:t>1</w:t>
            </w:r>
          </w:p>
        </w:tc>
        <w:tc>
          <w:tcPr>
            <w:tcW w:w="1020" w:type="dxa"/>
            <w:shd w:val="clear" w:color="auto" w:fill="auto"/>
          </w:tcPr>
          <w:p w14:paraId="66394D1B" w14:textId="77777777" w:rsidR="00472CBC" w:rsidRPr="00C56823" w:rsidRDefault="00472CBC" w:rsidP="005403B2">
            <w:pPr>
              <w:spacing w:line="276" w:lineRule="auto"/>
              <w:jc w:val="center"/>
              <w:rPr>
                <w:b/>
              </w:rPr>
            </w:pPr>
            <w:r w:rsidRPr="00C56823">
              <w:rPr>
                <w:b/>
              </w:rPr>
              <w:t>6</w:t>
            </w:r>
          </w:p>
        </w:tc>
        <w:tc>
          <w:tcPr>
            <w:tcW w:w="1180" w:type="dxa"/>
            <w:shd w:val="clear" w:color="auto" w:fill="auto"/>
          </w:tcPr>
          <w:p w14:paraId="3F4FE804"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7784A7CF" w14:textId="77777777" w:rsidR="00472CBC" w:rsidRPr="00C56823" w:rsidRDefault="00472CBC" w:rsidP="005403B2">
            <w:pPr>
              <w:spacing w:line="276" w:lineRule="auto"/>
              <w:jc w:val="center"/>
              <w:rPr>
                <w:b/>
              </w:rPr>
            </w:pPr>
            <w:r w:rsidRPr="00C56823">
              <w:rPr>
                <w:b/>
              </w:rPr>
              <w:t>-</w:t>
            </w:r>
          </w:p>
        </w:tc>
        <w:tc>
          <w:tcPr>
            <w:tcW w:w="1451" w:type="dxa"/>
            <w:shd w:val="clear" w:color="auto" w:fill="auto"/>
          </w:tcPr>
          <w:p w14:paraId="37269F8B" w14:textId="77777777" w:rsidR="00472CBC" w:rsidRPr="00C56823" w:rsidRDefault="00472CBC" w:rsidP="005403B2">
            <w:pPr>
              <w:spacing w:line="276" w:lineRule="auto"/>
              <w:jc w:val="center"/>
              <w:rPr>
                <w:b/>
              </w:rPr>
            </w:pPr>
            <w:r w:rsidRPr="00C56823">
              <w:rPr>
                <w:b/>
              </w:rPr>
              <w:t>100,00%</w:t>
            </w:r>
          </w:p>
        </w:tc>
      </w:tr>
      <w:tr w:rsidR="00472CBC" w:rsidRPr="00815EF0" w14:paraId="66B1D41D" w14:textId="77777777" w:rsidTr="005403B2">
        <w:tc>
          <w:tcPr>
            <w:tcW w:w="1892" w:type="dxa"/>
            <w:shd w:val="clear" w:color="auto" w:fill="auto"/>
          </w:tcPr>
          <w:p w14:paraId="676CC716" w14:textId="77777777" w:rsidR="00472CBC" w:rsidRPr="00C56823" w:rsidRDefault="00472CBC" w:rsidP="005403B2">
            <w:pPr>
              <w:spacing w:line="276" w:lineRule="auto"/>
              <w:jc w:val="left"/>
              <w:rPr>
                <w:b/>
              </w:rPr>
            </w:pPr>
            <w:r w:rsidRPr="00C56823">
              <w:rPr>
                <w:b/>
              </w:rPr>
              <w:t>P.J. Hârlău</w:t>
            </w:r>
          </w:p>
        </w:tc>
        <w:tc>
          <w:tcPr>
            <w:tcW w:w="1100" w:type="dxa"/>
            <w:shd w:val="clear" w:color="auto" w:fill="auto"/>
          </w:tcPr>
          <w:p w14:paraId="531E7BC5" w14:textId="77777777" w:rsidR="00472CBC" w:rsidRPr="00C56823" w:rsidRDefault="00472CBC" w:rsidP="005403B2">
            <w:pPr>
              <w:spacing w:line="276" w:lineRule="auto"/>
              <w:jc w:val="center"/>
              <w:rPr>
                <w:b/>
              </w:rPr>
            </w:pPr>
            <w:r w:rsidRPr="00C56823">
              <w:rPr>
                <w:b/>
              </w:rPr>
              <w:t>1</w:t>
            </w:r>
          </w:p>
        </w:tc>
        <w:tc>
          <w:tcPr>
            <w:tcW w:w="1000" w:type="dxa"/>
            <w:shd w:val="clear" w:color="auto" w:fill="auto"/>
          </w:tcPr>
          <w:p w14:paraId="537F1A2B" w14:textId="77777777" w:rsidR="00472CBC" w:rsidRPr="00C56823" w:rsidRDefault="00472CBC" w:rsidP="005403B2">
            <w:pPr>
              <w:spacing w:line="276" w:lineRule="auto"/>
              <w:jc w:val="center"/>
              <w:rPr>
                <w:b/>
              </w:rPr>
            </w:pPr>
            <w:r w:rsidRPr="00C56823">
              <w:rPr>
                <w:b/>
              </w:rPr>
              <w:t>3</w:t>
            </w:r>
          </w:p>
        </w:tc>
        <w:tc>
          <w:tcPr>
            <w:tcW w:w="1100" w:type="dxa"/>
            <w:shd w:val="clear" w:color="auto" w:fill="auto"/>
          </w:tcPr>
          <w:p w14:paraId="4E1BC926" w14:textId="77777777" w:rsidR="00472CBC" w:rsidRPr="00C56823" w:rsidRDefault="00472CBC" w:rsidP="005403B2">
            <w:pPr>
              <w:spacing w:line="276" w:lineRule="auto"/>
              <w:jc w:val="center"/>
              <w:rPr>
                <w:b/>
              </w:rPr>
            </w:pPr>
            <w:r w:rsidRPr="00C56823">
              <w:rPr>
                <w:b/>
              </w:rPr>
              <w:t>1</w:t>
            </w:r>
          </w:p>
        </w:tc>
        <w:tc>
          <w:tcPr>
            <w:tcW w:w="1020" w:type="dxa"/>
            <w:shd w:val="clear" w:color="auto" w:fill="auto"/>
          </w:tcPr>
          <w:p w14:paraId="1B00955E" w14:textId="77777777" w:rsidR="00472CBC" w:rsidRPr="00C56823" w:rsidRDefault="00472CBC" w:rsidP="005403B2">
            <w:pPr>
              <w:spacing w:line="276" w:lineRule="auto"/>
              <w:jc w:val="center"/>
              <w:rPr>
                <w:b/>
              </w:rPr>
            </w:pPr>
            <w:r>
              <w:rPr>
                <w:b/>
              </w:rPr>
              <w:t>3</w:t>
            </w:r>
          </w:p>
        </w:tc>
        <w:tc>
          <w:tcPr>
            <w:tcW w:w="1180" w:type="dxa"/>
            <w:shd w:val="clear" w:color="auto" w:fill="auto"/>
          </w:tcPr>
          <w:p w14:paraId="006EF378"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3B7EFE89" w14:textId="77777777" w:rsidR="00472CBC" w:rsidRPr="00C56823" w:rsidRDefault="00472CBC" w:rsidP="005403B2">
            <w:pPr>
              <w:spacing w:line="276" w:lineRule="auto"/>
              <w:jc w:val="center"/>
              <w:rPr>
                <w:b/>
              </w:rPr>
            </w:pPr>
            <w:r>
              <w:rPr>
                <w:b/>
              </w:rPr>
              <w:t>-</w:t>
            </w:r>
          </w:p>
        </w:tc>
        <w:tc>
          <w:tcPr>
            <w:tcW w:w="1451" w:type="dxa"/>
            <w:shd w:val="clear" w:color="auto" w:fill="auto"/>
          </w:tcPr>
          <w:p w14:paraId="11F7B39A" w14:textId="77777777" w:rsidR="00472CBC" w:rsidRPr="00C56823" w:rsidRDefault="00472CBC" w:rsidP="005403B2">
            <w:pPr>
              <w:spacing w:line="276" w:lineRule="auto"/>
              <w:jc w:val="center"/>
              <w:rPr>
                <w:b/>
              </w:rPr>
            </w:pPr>
            <w:r>
              <w:rPr>
                <w:b/>
              </w:rPr>
              <w:t>100</w:t>
            </w:r>
            <w:r w:rsidRPr="00C56823">
              <w:rPr>
                <w:b/>
              </w:rPr>
              <w:t>,00%</w:t>
            </w:r>
          </w:p>
        </w:tc>
      </w:tr>
      <w:tr w:rsidR="00472CBC" w:rsidRPr="00815EF0" w14:paraId="4D05E1EA" w14:textId="77777777" w:rsidTr="005403B2">
        <w:tc>
          <w:tcPr>
            <w:tcW w:w="1892" w:type="dxa"/>
            <w:shd w:val="clear" w:color="auto" w:fill="auto"/>
          </w:tcPr>
          <w:p w14:paraId="4F234D14" w14:textId="77777777" w:rsidR="00472CBC" w:rsidRPr="00C56823" w:rsidRDefault="00472CBC" w:rsidP="005403B2">
            <w:pPr>
              <w:spacing w:line="276" w:lineRule="auto"/>
              <w:jc w:val="left"/>
              <w:rPr>
                <w:b/>
              </w:rPr>
            </w:pPr>
            <w:r w:rsidRPr="00C56823">
              <w:rPr>
                <w:b/>
              </w:rPr>
              <w:t>P.J. Răducăneni</w:t>
            </w:r>
          </w:p>
        </w:tc>
        <w:tc>
          <w:tcPr>
            <w:tcW w:w="1100" w:type="dxa"/>
            <w:shd w:val="clear" w:color="auto" w:fill="auto"/>
          </w:tcPr>
          <w:p w14:paraId="1850CB5D" w14:textId="77777777" w:rsidR="00472CBC" w:rsidRPr="00C56823" w:rsidRDefault="00472CBC" w:rsidP="005403B2">
            <w:pPr>
              <w:spacing w:line="276" w:lineRule="auto"/>
              <w:jc w:val="center"/>
              <w:rPr>
                <w:b/>
              </w:rPr>
            </w:pPr>
            <w:r w:rsidRPr="00C56823">
              <w:rPr>
                <w:b/>
              </w:rPr>
              <w:t>1</w:t>
            </w:r>
          </w:p>
        </w:tc>
        <w:tc>
          <w:tcPr>
            <w:tcW w:w="1000" w:type="dxa"/>
            <w:shd w:val="clear" w:color="auto" w:fill="auto"/>
          </w:tcPr>
          <w:p w14:paraId="6E96731E" w14:textId="77777777" w:rsidR="00472CBC" w:rsidRPr="00C56823" w:rsidRDefault="00472CBC" w:rsidP="005403B2">
            <w:pPr>
              <w:spacing w:line="276" w:lineRule="auto"/>
              <w:jc w:val="center"/>
              <w:rPr>
                <w:b/>
              </w:rPr>
            </w:pPr>
            <w:r w:rsidRPr="00C56823">
              <w:rPr>
                <w:b/>
              </w:rPr>
              <w:t>2</w:t>
            </w:r>
          </w:p>
        </w:tc>
        <w:tc>
          <w:tcPr>
            <w:tcW w:w="1100" w:type="dxa"/>
            <w:shd w:val="clear" w:color="auto" w:fill="auto"/>
          </w:tcPr>
          <w:p w14:paraId="1CCB38EA" w14:textId="77777777" w:rsidR="00472CBC" w:rsidRPr="00C56823" w:rsidRDefault="00472CBC" w:rsidP="005403B2">
            <w:pPr>
              <w:spacing w:line="276" w:lineRule="auto"/>
              <w:jc w:val="center"/>
              <w:rPr>
                <w:b/>
              </w:rPr>
            </w:pPr>
            <w:r w:rsidRPr="00C56823">
              <w:rPr>
                <w:b/>
              </w:rPr>
              <w:t>1</w:t>
            </w:r>
          </w:p>
        </w:tc>
        <w:tc>
          <w:tcPr>
            <w:tcW w:w="1020" w:type="dxa"/>
            <w:shd w:val="clear" w:color="auto" w:fill="auto"/>
          </w:tcPr>
          <w:p w14:paraId="3B533BF4" w14:textId="77777777" w:rsidR="00472CBC" w:rsidRPr="00C56823" w:rsidRDefault="00472CBC" w:rsidP="005403B2">
            <w:pPr>
              <w:spacing w:line="276" w:lineRule="auto"/>
              <w:jc w:val="center"/>
              <w:rPr>
                <w:b/>
              </w:rPr>
            </w:pPr>
            <w:r w:rsidRPr="00C56823">
              <w:rPr>
                <w:b/>
              </w:rPr>
              <w:t>2</w:t>
            </w:r>
          </w:p>
        </w:tc>
        <w:tc>
          <w:tcPr>
            <w:tcW w:w="1180" w:type="dxa"/>
            <w:shd w:val="clear" w:color="auto" w:fill="auto"/>
          </w:tcPr>
          <w:p w14:paraId="032FDC68"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5E27304F" w14:textId="77777777" w:rsidR="00472CBC" w:rsidRPr="00C56823" w:rsidRDefault="00472CBC" w:rsidP="005403B2">
            <w:pPr>
              <w:spacing w:line="276" w:lineRule="auto"/>
              <w:jc w:val="center"/>
              <w:rPr>
                <w:b/>
              </w:rPr>
            </w:pPr>
            <w:r w:rsidRPr="00C56823">
              <w:rPr>
                <w:b/>
              </w:rPr>
              <w:t>-</w:t>
            </w:r>
          </w:p>
        </w:tc>
        <w:tc>
          <w:tcPr>
            <w:tcW w:w="1451" w:type="dxa"/>
            <w:shd w:val="clear" w:color="auto" w:fill="auto"/>
          </w:tcPr>
          <w:p w14:paraId="20753F30" w14:textId="77777777" w:rsidR="00472CBC" w:rsidRPr="00C56823" w:rsidRDefault="00472CBC" w:rsidP="005403B2">
            <w:pPr>
              <w:spacing w:line="276" w:lineRule="auto"/>
              <w:jc w:val="center"/>
              <w:rPr>
                <w:b/>
              </w:rPr>
            </w:pPr>
            <w:r w:rsidRPr="00C56823">
              <w:rPr>
                <w:b/>
              </w:rPr>
              <w:t>100,00%</w:t>
            </w:r>
          </w:p>
        </w:tc>
      </w:tr>
      <w:tr w:rsidR="00472CBC" w:rsidRPr="00815EF0" w14:paraId="74200AE6" w14:textId="77777777" w:rsidTr="005403B2">
        <w:tc>
          <w:tcPr>
            <w:tcW w:w="1892" w:type="dxa"/>
            <w:shd w:val="clear" w:color="auto" w:fill="auto"/>
          </w:tcPr>
          <w:p w14:paraId="75B8A0CD" w14:textId="77777777" w:rsidR="00472CBC" w:rsidRPr="00C56823" w:rsidRDefault="00472CBC" w:rsidP="005403B2">
            <w:pPr>
              <w:spacing w:line="276" w:lineRule="auto"/>
              <w:jc w:val="left"/>
              <w:rPr>
                <w:b/>
              </w:rPr>
            </w:pPr>
            <w:r w:rsidRPr="00C56823">
              <w:rPr>
                <w:b/>
              </w:rPr>
              <w:t>P.T. Vaslui</w:t>
            </w:r>
          </w:p>
        </w:tc>
        <w:tc>
          <w:tcPr>
            <w:tcW w:w="1100" w:type="dxa"/>
            <w:shd w:val="clear" w:color="auto" w:fill="auto"/>
          </w:tcPr>
          <w:p w14:paraId="46FDCDA9" w14:textId="77777777" w:rsidR="00472CBC" w:rsidRPr="00C56823" w:rsidRDefault="00472CBC" w:rsidP="005403B2">
            <w:pPr>
              <w:spacing w:line="276" w:lineRule="auto"/>
              <w:jc w:val="center"/>
              <w:rPr>
                <w:b/>
              </w:rPr>
            </w:pPr>
            <w:r w:rsidRPr="00C56823">
              <w:rPr>
                <w:b/>
              </w:rPr>
              <w:t>3</w:t>
            </w:r>
          </w:p>
        </w:tc>
        <w:tc>
          <w:tcPr>
            <w:tcW w:w="1000" w:type="dxa"/>
            <w:shd w:val="clear" w:color="auto" w:fill="auto"/>
          </w:tcPr>
          <w:p w14:paraId="11C7A989" w14:textId="77777777" w:rsidR="00472CBC" w:rsidRPr="00C56823" w:rsidRDefault="00472CBC" w:rsidP="005403B2">
            <w:pPr>
              <w:spacing w:line="276" w:lineRule="auto"/>
              <w:jc w:val="center"/>
              <w:rPr>
                <w:b/>
              </w:rPr>
            </w:pPr>
            <w:r w:rsidRPr="00C56823">
              <w:rPr>
                <w:b/>
              </w:rPr>
              <w:t>8</w:t>
            </w:r>
          </w:p>
        </w:tc>
        <w:tc>
          <w:tcPr>
            <w:tcW w:w="1100" w:type="dxa"/>
            <w:shd w:val="clear" w:color="auto" w:fill="auto"/>
          </w:tcPr>
          <w:p w14:paraId="33BF97C8" w14:textId="77777777" w:rsidR="00472CBC" w:rsidRPr="00C56823" w:rsidRDefault="00472CBC" w:rsidP="005403B2">
            <w:pPr>
              <w:spacing w:line="276" w:lineRule="auto"/>
              <w:jc w:val="center"/>
              <w:rPr>
                <w:b/>
              </w:rPr>
            </w:pPr>
            <w:r w:rsidRPr="00C56823">
              <w:rPr>
                <w:b/>
              </w:rPr>
              <w:t>3</w:t>
            </w:r>
          </w:p>
        </w:tc>
        <w:tc>
          <w:tcPr>
            <w:tcW w:w="1020" w:type="dxa"/>
            <w:shd w:val="clear" w:color="auto" w:fill="auto"/>
          </w:tcPr>
          <w:p w14:paraId="582E912C" w14:textId="77777777" w:rsidR="00472CBC" w:rsidRPr="00C56823" w:rsidRDefault="00472CBC" w:rsidP="005403B2">
            <w:pPr>
              <w:spacing w:line="276" w:lineRule="auto"/>
              <w:jc w:val="center"/>
              <w:rPr>
                <w:b/>
              </w:rPr>
            </w:pPr>
            <w:r w:rsidRPr="00C56823">
              <w:rPr>
                <w:b/>
              </w:rPr>
              <w:t>8</w:t>
            </w:r>
          </w:p>
        </w:tc>
        <w:tc>
          <w:tcPr>
            <w:tcW w:w="1180" w:type="dxa"/>
            <w:shd w:val="clear" w:color="auto" w:fill="auto"/>
          </w:tcPr>
          <w:p w14:paraId="0D8423B2"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215A2DEC" w14:textId="77777777" w:rsidR="00472CBC" w:rsidRPr="00C56823" w:rsidRDefault="00472CBC" w:rsidP="005403B2">
            <w:pPr>
              <w:spacing w:line="276" w:lineRule="auto"/>
              <w:jc w:val="center"/>
              <w:rPr>
                <w:b/>
              </w:rPr>
            </w:pPr>
            <w:r w:rsidRPr="00C56823">
              <w:rPr>
                <w:b/>
              </w:rPr>
              <w:t>-</w:t>
            </w:r>
          </w:p>
        </w:tc>
        <w:tc>
          <w:tcPr>
            <w:tcW w:w="1451" w:type="dxa"/>
            <w:shd w:val="clear" w:color="auto" w:fill="auto"/>
          </w:tcPr>
          <w:p w14:paraId="1BA06A70" w14:textId="77777777" w:rsidR="00472CBC" w:rsidRPr="00C56823" w:rsidRDefault="00472CBC" w:rsidP="005403B2">
            <w:pPr>
              <w:spacing w:line="276" w:lineRule="auto"/>
              <w:jc w:val="center"/>
              <w:rPr>
                <w:b/>
              </w:rPr>
            </w:pPr>
            <w:r w:rsidRPr="00C56823">
              <w:rPr>
                <w:b/>
              </w:rPr>
              <w:t>100,00%</w:t>
            </w:r>
          </w:p>
        </w:tc>
      </w:tr>
      <w:tr w:rsidR="00472CBC" w:rsidRPr="00815EF0" w14:paraId="15EA2802" w14:textId="77777777" w:rsidTr="005403B2">
        <w:tc>
          <w:tcPr>
            <w:tcW w:w="1892" w:type="dxa"/>
            <w:shd w:val="clear" w:color="auto" w:fill="auto"/>
          </w:tcPr>
          <w:p w14:paraId="0C4F0CF3" w14:textId="77777777" w:rsidR="00472CBC" w:rsidRPr="00C56823" w:rsidRDefault="00472CBC" w:rsidP="005403B2">
            <w:pPr>
              <w:spacing w:line="276" w:lineRule="auto"/>
              <w:jc w:val="left"/>
              <w:rPr>
                <w:b/>
              </w:rPr>
            </w:pPr>
            <w:r w:rsidRPr="00C56823">
              <w:rPr>
                <w:b/>
              </w:rPr>
              <w:t>P.J. Vaslui</w:t>
            </w:r>
          </w:p>
        </w:tc>
        <w:tc>
          <w:tcPr>
            <w:tcW w:w="1100" w:type="dxa"/>
            <w:shd w:val="clear" w:color="auto" w:fill="auto"/>
          </w:tcPr>
          <w:p w14:paraId="4FB06F43" w14:textId="77777777" w:rsidR="00472CBC" w:rsidRPr="00C56823" w:rsidRDefault="00472CBC" w:rsidP="005403B2">
            <w:pPr>
              <w:spacing w:line="276" w:lineRule="auto"/>
              <w:jc w:val="center"/>
              <w:rPr>
                <w:b/>
              </w:rPr>
            </w:pPr>
            <w:r w:rsidRPr="00C56823">
              <w:rPr>
                <w:b/>
              </w:rPr>
              <w:t>1</w:t>
            </w:r>
          </w:p>
        </w:tc>
        <w:tc>
          <w:tcPr>
            <w:tcW w:w="1000" w:type="dxa"/>
            <w:shd w:val="clear" w:color="auto" w:fill="auto"/>
          </w:tcPr>
          <w:p w14:paraId="3EA944E4" w14:textId="77777777" w:rsidR="00472CBC" w:rsidRPr="00C56823" w:rsidRDefault="00472CBC" w:rsidP="005403B2">
            <w:pPr>
              <w:spacing w:line="276" w:lineRule="auto"/>
              <w:jc w:val="center"/>
              <w:rPr>
                <w:b/>
              </w:rPr>
            </w:pPr>
            <w:r>
              <w:rPr>
                <w:b/>
              </w:rPr>
              <w:t>8</w:t>
            </w:r>
          </w:p>
        </w:tc>
        <w:tc>
          <w:tcPr>
            <w:tcW w:w="1100" w:type="dxa"/>
            <w:shd w:val="clear" w:color="auto" w:fill="auto"/>
          </w:tcPr>
          <w:p w14:paraId="7EC4B9B6" w14:textId="77777777" w:rsidR="00472CBC" w:rsidRPr="00C56823" w:rsidRDefault="00472CBC" w:rsidP="005403B2">
            <w:pPr>
              <w:spacing w:line="276" w:lineRule="auto"/>
              <w:jc w:val="center"/>
              <w:rPr>
                <w:b/>
              </w:rPr>
            </w:pPr>
            <w:r w:rsidRPr="00C56823">
              <w:rPr>
                <w:b/>
              </w:rPr>
              <w:t>1</w:t>
            </w:r>
          </w:p>
        </w:tc>
        <w:tc>
          <w:tcPr>
            <w:tcW w:w="1020" w:type="dxa"/>
            <w:shd w:val="clear" w:color="auto" w:fill="auto"/>
          </w:tcPr>
          <w:p w14:paraId="5C1587FB" w14:textId="77777777" w:rsidR="00472CBC" w:rsidRPr="00C56823" w:rsidRDefault="00472CBC" w:rsidP="005403B2">
            <w:pPr>
              <w:spacing w:line="276" w:lineRule="auto"/>
              <w:jc w:val="center"/>
              <w:rPr>
                <w:b/>
              </w:rPr>
            </w:pPr>
            <w:r w:rsidRPr="00C56823">
              <w:rPr>
                <w:b/>
              </w:rPr>
              <w:t>7</w:t>
            </w:r>
          </w:p>
        </w:tc>
        <w:tc>
          <w:tcPr>
            <w:tcW w:w="1180" w:type="dxa"/>
            <w:shd w:val="clear" w:color="auto" w:fill="auto"/>
          </w:tcPr>
          <w:p w14:paraId="410E949B"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6767D1C7" w14:textId="77777777" w:rsidR="00472CBC" w:rsidRPr="00C56823" w:rsidRDefault="00472CBC" w:rsidP="005403B2">
            <w:pPr>
              <w:spacing w:line="276" w:lineRule="auto"/>
              <w:jc w:val="center"/>
              <w:rPr>
                <w:b/>
              </w:rPr>
            </w:pPr>
            <w:r>
              <w:rPr>
                <w:b/>
              </w:rPr>
              <w:t>1</w:t>
            </w:r>
          </w:p>
        </w:tc>
        <w:tc>
          <w:tcPr>
            <w:tcW w:w="1451" w:type="dxa"/>
            <w:shd w:val="clear" w:color="auto" w:fill="auto"/>
          </w:tcPr>
          <w:p w14:paraId="14E7A679" w14:textId="77777777" w:rsidR="00472CBC" w:rsidRPr="00C56823" w:rsidRDefault="00472CBC" w:rsidP="005403B2">
            <w:pPr>
              <w:spacing w:line="276" w:lineRule="auto"/>
              <w:jc w:val="center"/>
              <w:rPr>
                <w:b/>
              </w:rPr>
            </w:pPr>
            <w:r>
              <w:rPr>
                <w:b/>
              </w:rPr>
              <w:t>88</w:t>
            </w:r>
            <w:r w:rsidRPr="00C56823">
              <w:rPr>
                <w:b/>
              </w:rPr>
              <w:t>,</w:t>
            </w:r>
            <w:r>
              <w:rPr>
                <w:b/>
              </w:rPr>
              <w:t>89</w:t>
            </w:r>
            <w:r w:rsidRPr="00C56823">
              <w:rPr>
                <w:b/>
              </w:rPr>
              <w:t>%</w:t>
            </w:r>
          </w:p>
        </w:tc>
      </w:tr>
      <w:tr w:rsidR="00472CBC" w:rsidRPr="00815EF0" w14:paraId="41E042E0" w14:textId="77777777" w:rsidTr="005403B2">
        <w:tc>
          <w:tcPr>
            <w:tcW w:w="1892" w:type="dxa"/>
            <w:shd w:val="clear" w:color="auto" w:fill="auto"/>
          </w:tcPr>
          <w:p w14:paraId="530D831B" w14:textId="77777777" w:rsidR="00472CBC" w:rsidRPr="00C56823" w:rsidRDefault="00472CBC" w:rsidP="005403B2">
            <w:pPr>
              <w:spacing w:line="276" w:lineRule="auto"/>
              <w:jc w:val="left"/>
              <w:rPr>
                <w:b/>
              </w:rPr>
            </w:pPr>
            <w:r w:rsidRPr="00C56823">
              <w:rPr>
                <w:b/>
              </w:rPr>
              <w:t>P.J. Bârlad</w:t>
            </w:r>
          </w:p>
        </w:tc>
        <w:tc>
          <w:tcPr>
            <w:tcW w:w="1100" w:type="dxa"/>
            <w:shd w:val="clear" w:color="auto" w:fill="auto"/>
          </w:tcPr>
          <w:p w14:paraId="486B8D5B" w14:textId="77777777" w:rsidR="00472CBC" w:rsidRPr="00C56823" w:rsidRDefault="00472CBC" w:rsidP="005403B2">
            <w:pPr>
              <w:spacing w:line="276" w:lineRule="auto"/>
              <w:jc w:val="center"/>
              <w:rPr>
                <w:b/>
              </w:rPr>
            </w:pPr>
            <w:r w:rsidRPr="00C56823">
              <w:rPr>
                <w:b/>
              </w:rPr>
              <w:t>1</w:t>
            </w:r>
          </w:p>
        </w:tc>
        <w:tc>
          <w:tcPr>
            <w:tcW w:w="1000" w:type="dxa"/>
            <w:shd w:val="clear" w:color="auto" w:fill="auto"/>
          </w:tcPr>
          <w:p w14:paraId="611AC123" w14:textId="77777777" w:rsidR="00472CBC" w:rsidRPr="00C56823" w:rsidRDefault="00472CBC" w:rsidP="005403B2">
            <w:pPr>
              <w:spacing w:line="276" w:lineRule="auto"/>
              <w:jc w:val="center"/>
              <w:rPr>
                <w:b/>
              </w:rPr>
            </w:pPr>
            <w:r w:rsidRPr="00C56823">
              <w:rPr>
                <w:b/>
              </w:rPr>
              <w:t>8</w:t>
            </w:r>
          </w:p>
        </w:tc>
        <w:tc>
          <w:tcPr>
            <w:tcW w:w="1100" w:type="dxa"/>
            <w:shd w:val="clear" w:color="auto" w:fill="auto"/>
          </w:tcPr>
          <w:p w14:paraId="5A7036D4" w14:textId="77777777" w:rsidR="00472CBC" w:rsidRPr="00C56823" w:rsidRDefault="00472CBC" w:rsidP="005403B2">
            <w:pPr>
              <w:spacing w:line="276" w:lineRule="auto"/>
              <w:jc w:val="center"/>
              <w:rPr>
                <w:b/>
              </w:rPr>
            </w:pPr>
            <w:r w:rsidRPr="00C56823">
              <w:rPr>
                <w:b/>
              </w:rPr>
              <w:t>1</w:t>
            </w:r>
          </w:p>
        </w:tc>
        <w:tc>
          <w:tcPr>
            <w:tcW w:w="1020" w:type="dxa"/>
            <w:shd w:val="clear" w:color="auto" w:fill="auto"/>
          </w:tcPr>
          <w:p w14:paraId="1DF43810" w14:textId="77777777" w:rsidR="00472CBC" w:rsidRPr="00C56823" w:rsidRDefault="00472CBC" w:rsidP="005403B2">
            <w:pPr>
              <w:spacing w:line="276" w:lineRule="auto"/>
              <w:jc w:val="center"/>
              <w:rPr>
                <w:b/>
              </w:rPr>
            </w:pPr>
            <w:r w:rsidRPr="00C56823">
              <w:rPr>
                <w:b/>
              </w:rPr>
              <w:t>7</w:t>
            </w:r>
          </w:p>
        </w:tc>
        <w:tc>
          <w:tcPr>
            <w:tcW w:w="1180" w:type="dxa"/>
            <w:shd w:val="clear" w:color="auto" w:fill="auto"/>
          </w:tcPr>
          <w:p w14:paraId="3D177782"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48508AD2" w14:textId="77777777" w:rsidR="00472CBC" w:rsidRPr="00C56823" w:rsidRDefault="00472CBC" w:rsidP="005403B2">
            <w:pPr>
              <w:spacing w:line="276" w:lineRule="auto"/>
              <w:jc w:val="center"/>
              <w:rPr>
                <w:b/>
              </w:rPr>
            </w:pPr>
            <w:r w:rsidRPr="00C56823">
              <w:rPr>
                <w:b/>
              </w:rPr>
              <w:t>1</w:t>
            </w:r>
          </w:p>
        </w:tc>
        <w:tc>
          <w:tcPr>
            <w:tcW w:w="1451" w:type="dxa"/>
            <w:shd w:val="clear" w:color="auto" w:fill="auto"/>
          </w:tcPr>
          <w:p w14:paraId="54EA76E6" w14:textId="77777777" w:rsidR="00472CBC" w:rsidRPr="00C56823" w:rsidRDefault="00472CBC" w:rsidP="005403B2">
            <w:pPr>
              <w:spacing w:line="276" w:lineRule="auto"/>
              <w:jc w:val="center"/>
              <w:rPr>
                <w:b/>
              </w:rPr>
            </w:pPr>
            <w:r w:rsidRPr="00C56823">
              <w:rPr>
                <w:b/>
              </w:rPr>
              <w:t>88,89%</w:t>
            </w:r>
          </w:p>
        </w:tc>
      </w:tr>
      <w:tr w:rsidR="00472CBC" w:rsidRPr="00815EF0" w14:paraId="78A4BD00" w14:textId="77777777" w:rsidTr="005403B2">
        <w:tc>
          <w:tcPr>
            <w:tcW w:w="1892" w:type="dxa"/>
            <w:shd w:val="clear" w:color="auto" w:fill="auto"/>
          </w:tcPr>
          <w:p w14:paraId="537265BD" w14:textId="77777777" w:rsidR="00472CBC" w:rsidRPr="00C56823" w:rsidRDefault="00472CBC" w:rsidP="005403B2">
            <w:pPr>
              <w:spacing w:line="276" w:lineRule="auto"/>
              <w:jc w:val="left"/>
              <w:rPr>
                <w:b/>
              </w:rPr>
            </w:pPr>
            <w:r w:rsidRPr="00C56823">
              <w:rPr>
                <w:b/>
              </w:rPr>
              <w:t>P.J. Huşi</w:t>
            </w:r>
          </w:p>
        </w:tc>
        <w:tc>
          <w:tcPr>
            <w:tcW w:w="1100" w:type="dxa"/>
            <w:shd w:val="clear" w:color="auto" w:fill="auto"/>
          </w:tcPr>
          <w:p w14:paraId="66B5DFBF" w14:textId="77777777" w:rsidR="00472CBC" w:rsidRPr="00C56823" w:rsidRDefault="00472CBC" w:rsidP="005403B2">
            <w:pPr>
              <w:spacing w:line="276" w:lineRule="auto"/>
              <w:jc w:val="center"/>
              <w:rPr>
                <w:b/>
              </w:rPr>
            </w:pPr>
            <w:r w:rsidRPr="00C56823">
              <w:rPr>
                <w:b/>
              </w:rPr>
              <w:t>1</w:t>
            </w:r>
          </w:p>
        </w:tc>
        <w:tc>
          <w:tcPr>
            <w:tcW w:w="1000" w:type="dxa"/>
            <w:shd w:val="clear" w:color="auto" w:fill="auto"/>
          </w:tcPr>
          <w:p w14:paraId="6A55854A" w14:textId="77777777" w:rsidR="00472CBC" w:rsidRPr="00C56823" w:rsidRDefault="00472CBC" w:rsidP="005403B2">
            <w:pPr>
              <w:spacing w:line="276" w:lineRule="auto"/>
              <w:jc w:val="center"/>
              <w:rPr>
                <w:b/>
              </w:rPr>
            </w:pPr>
            <w:r w:rsidRPr="00C56823">
              <w:rPr>
                <w:b/>
              </w:rPr>
              <w:t>3</w:t>
            </w:r>
          </w:p>
        </w:tc>
        <w:tc>
          <w:tcPr>
            <w:tcW w:w="1100" w:type="dxa"/>
            <w:shd w:val="clear" w:color="auto" w:fill="auto"/>
          </w:tcPr>
          <w:p w14:paraId="6DE75F17" w14:textId="77777777" w:rsidR="00472CBC" w:rsidRPr="00C56823" w:rsidRDefault="00472CBC" w:rsidP="005403B2">
            <w:pPr>
              <w:spacing w:line="276" w:lineRule="auto"/>
              <w:jc w:val="center"/>
              <w:rPr>
                <w:b/>
              </w:rPr>
            </w:pPr>
            <w:r w:rsidRPr="00C56823">
              <w:rPr>
                <w:b/>
              </w:rPr>
              <w:t>1</w:t>
            </w:r>
          </w:p>
        </w:tc>
        <w:tc>
          <w:tcPr>
            <w:tcW w:w="1020" w:type="dxa"/>
            <w:shd w:val="clear" w:color="auto" w:fill="auto"/>
          </w:tcPr>
          <w:p w14:paraId="6037F52E" w14:textId="77777777" w:rsidR="00472CBC" w:rsidRPr="00C56823" w:rsidRDefault="00472CBC" w:rsidP="005403B2">
            <w:pPr>
              <w:spacing w:line="276" w:lineRule="auto"/>
              <w:jc w:val="center"/>
              <w:rPr>
                <w:b/>
              </w:rPr>
            </w:pPr>
            <w:r w:rsidRPr="00C56823">
              <w:rPr>
                <w:b/>
              </w:rPr>
              <w:t>3</w:t>
            </w:r>
          </w:p>
        </w:tc>
        <w:tc>
          <w:tcPr>
            <w:tcW w:w="1180" w:type="dxa"/>
            <w:shd w:val="clear" w:color="auto" w:fill="auto"/>
          </w:tcPr>
          <w:p w14:paraId="5DC5E16B"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0B659B71" w14:textId="77777777" w:rsidR="00472CBC" w:rsidRPr="00C56823" w:rsidRDefault="00472CBC" w:rsidP="005403B2">
            <w:pPr>
              <w:spacing w:line="276" w:lineRule="auto"/>
              <w:jc w:val="center"/>
              <w:rPr>
                <w:b/>
              </w:rPr>
            </w:pPr>
            <w:r w:rsidRPr="00C56823">
              <w:rPr>
                <w:b/>
              </w:rPr>
              <w:t>-</w:t>
            </w:r>
          </w:p>
        </w:tc>
        <w:tc>
          <w:tcPr>
            <w:tcW w:w="1451" w:type="dxa"/>
            <w:shd w:val="clear" w:color="auto" w:fill="auto"/>
          </w:tcPr>
          <w:p w14:paraId="54090229" w14:textId="77777777" w:rsidR="00472CBC" w:rsidRPr="00C56823" w:rsidRDefault="00472CBC" w:rsidP="005403B2">
            <w:pPr>
              <w:spacing w:line="276" w:lineRule="auto"/>
              <w:jc w:val="center"/>
              <w:rPr>
                <w:b/>
              </w:rPr>
            </w:pPr>
            <w:r w:rsidRPr="00C56823">
              <w:rPr>
                <w:b/>
              </w:rPr>
              <w:t>100,00%</w:t>
            </w:r>
          </w:p>
        </w:tc>
      </w:tr>
      <w:tr w:rsidR="00472CBC" w:rsidRPr="00815EF0" w14:paraId="7296DD63" w14:textId="77777777" w:rsidTr="005403B2">
        <w:tc>
          <w:tcPr>
            <w:tcW w:w="1892" w:type="dxa"/>
            <w:shd w:val="clear" w:color="auto" w:fill="auto"/>
          </w:tcPr>
          <w:p w14:paraId="62F3AE98" w14:textId="77777777" w:rsidR="00472CBC" w:rsidRPr="00C56823" w:rsidRDefault="00472CBC" w:rsidP="005403B2">
            <w:pPr>
              <w:spacing w:line="276" w:lineRule="auto"/>
              <w:jc w:val="center"/>
              <w:rPr>
                <w:b/>
              </w:rPr>
            </w:pPr>
            <w:r w:rsidRPr="00C56823">
              <w:rPr>
                <w:b/>
              </w:rPr>
              <w:t>TOTAL</w:t>
            </w:r>
          </w:p>
        </w:tc>
        <w:tc>
          <w:tcPr>
            <w:tcW w:w="1100" w:type="dxa"/>
            <w:shd w:val="clear" w:color="auto" w:fill="auto"/>
          </w:tcPr>
          <w:p w14:paraId="397DF854" w14:textId="77777777" w:rsidR="00472CBC" w:rsidRPr="00C56823" w:rsidRDefault="00472CBC" w:rsidP="005403B2">
            <w:pPr>
              <w:spacing w:line="276" w:lineRule="auto"/>
              <w:jc w:val="center"/>
              <w:rPr>
                <w:b/>
              </w:rPr>
            </w:pPr>
            <w:r w:rsidRPr="00C56823">
              <w:rPr>
                <w:b/>
              </w:rPr>
              <w:t>16</w:t>
            </w:r>
          </w:p>
        </w:tc>
        <w:tc>
          <w:tcPr>
            <w:tcW w:w="1000" w:type="dxa"/>
            <w:shd w:val="clear" w:color="auto" w:fill="auto"/>
          </w:tcPr>
          <w:p w14:paraId="30AC72B4" w14:textId="77777777" w:rsidR="00472CBC" w:rsidRPr="00C56823" w:rsidRDefault="00472CBC" w:rsidP="005403B2">
            <w:pPr>
              <w:spacing w:line="276" w:lineRule="auto"/>
              <w:jc w:val="center"/>
              <w:rPr>
                <w:b/>
              </w:rPr>
            </w:pPr>
            <w:r>
              <w:rPr>
                <w:b/>
              </w:rPr>
              <w:t>82</w:t>
            </w:r>
          </w:p>
        </w:tc>
        <w:tc>
          <w:tcPr>
            <w:tcW w:w="1100" w:type="dxa"/>
            <w:shd w:val="clear" w:color="auto" w:fill="auto"/>
          </w:tcPr>
          <w:p w14:paraId="62B9221B" w14:textId="77777777" w:rsidR="00472CBC" w:rsidRPr="00C56823" w:rsidRDefault="00472CBC" w:rsidP="005403B2">
            <w:pPr>
              <w:spacing w:line="276" w:lineRule="auto"/>
              <w:jc w:val="center"/>
              <w:rPr>
                <w:b/>
              </w:rPr>
            </w:pPr>
            <w:r w:rsidRPr="00C56823">
              <w:rPr>
                <w:b/>
              </w:rPr>
              <w:t>16</w:t>
            </w:r>
          </w:p>
        </w:tc>
        <w:tc>
          <w:tcPr>
            <w:tcW w:w="1020" w:type="dxa"/>
            <w:shd w:val="clear" w:color="auto" w:fill="auto"/>
          </w:tcPr>
          <w:p w14:paraId="735E40EB" w14:textId="77777777" w:rsidR="00472CBC" w:rsidRPr="00C56823" w:rsidRDefault="00472CBC" w:rsidP="005403B2">
            <w:pPr>
              <w:spacing w:line="276" w:lineRule="auto"/>
              <w:jc w:val="center"/>
              <w:rPr>
                <w:b/>
              </w:rPr>
            </w:pPr>
            <w:r w:rsidRPr="00C56823">
              <w:rPr>
                <w:b/>
              </w:rPr>
              <w:t>78</w:t>
            </w:r>
          </w:p>
        </w:tc>
        <w:tc>
          <w:tcPr>
            <w:tcW w:w="1180" w:type="dxa"/>
            <w:shd w:val="clear" w:color="auto" w:fill="auto"/>
          </w:tcPr>
          <w:p w14:paraId="01ED72C8" w14:textId="77777777" w:rsidR="00472CBC" w:rsidRPr="00C56823" w:rsidRDefault="00472CBC" w:rsidP="005403B2">
            <w:pPr>
              <w:spacing w:line="276" w:lineRule="auto"/>
              <w:jc w:val="center"/>
              <w:rPr>
                <w:b/>
              </w:rPr>
            </w:pPr>
            <w:r w:rsidRPr="00C56823">
              <w:rPr>
                <w:b/>
              </w:rPr>
              <w:t>-</w:t>
            </w:r>
          </w:p>
        </w:tc>
        <w:tc>
          <w:tcPr>
            <w:tcW w:w="965" w:type="dxa"/>
            <w:shd w:val="clear" w:color="auto" w:fill="auto"/>
          </w:tcPr>
          <w:p w14:paraId="0D591C6E" w14:textId="77777777" w:rsidR="00472CBC" w:rsidRPr="00C56823" w:rsidRDefault="00472CBC" w:rsidP="005403B2">
            <w:pPr>
              <w:spacing w:line="276" w:lineRule="auto"/>
              <w:rPr>
                <w:b/>
              </w:rPr>
            </w:pPr>
            <w:r w:rsidRPr="00C56823">
              <w:rPr>
                <w:b/>
              </w:rPr>
              <w:t xml:space="preserve">      </w:t>
            </w:r>
            <w:r>
              <w:rPr>
                <w:b/>
              </w:rPr>
              <w:t>4</w:t>
            </w:r>
          </w:p>
        </w:tc>
        <w:tc>
          <w:tcPr>
            <w:tcW w:w="1451" w:type="dxa"/>
            <w:shd w:val="clear" w:color="auto" w:fill="auto"/>
          </w:tcPr>
          <w:p w14:paraId="2EA45D2A" w14:textId="77777777" w:rsidR="00472CBC" w:rsidRPr="00C56823" w:rsidRDefault="00472CBC" w:rsidP="005403B2">
            <w:pPr>
              <w:spacing w:line="276" w:lineRule="auto"/>
              <w:jc w:val="center"/>
              <w:rPr>
                <w:b/>
              </w:rPr>
            </w:pPr>
            <w:r w:rsidRPr="00C56823">
              <w:rPr>
                <w:b/>
              </w:rPr>
              <w:t>9</w:t>
            </w:r>
            <w:r>
              <w:rPr>
                <w:b/>
              </w:rPr>
              <w:t>5</w:t>
            </w:r>
            <w:r w:rsidRPr="00C56823">
              <w:rPr>
                <w:b/>
              </w:rPr>
              <w:t>,92%</w:t>
            </w:r>
          </w:p>
        </w:tc>
      </w:tr>
    </w:tbl>
    <w:p w14:paraId="20B80399" w14:textId="77777777" w:rsidR="00472CBC" w:rsidRPr="004F21CB" w:rsidRDefault="00472CBC" w:rsidP="00472CBC">
      <w:pPr>
        <w:spacing w:line="360" w:lineRule="auto"/>
        <w:ind w:firstLine="1080"/>
        <w:rPr>
          <w:b/>
          <w:sz w:val="24"/>
          <w:szCs w:val="24"/>
        </w:rPr>
      </w:pPr>
    </w:p>
    <w:p w14:paraId="4E6EB5F6" w14:textId="77777777" w:rsidR="00472CBC" w:rsidRDefault="00472CBC" w:rsidP="00472CBC">
      <w:pPr>
        <w:spacing w:line="360" w:lineRule="auto"/>
        <w:ind w:firstLine="1080"/>
        <w:rPr>
          <w:sz w:val="24"/>
          <w:szCs w:val="24"/>
        </w:rPr>
      </w:pPr>
      <w:r>
        <w:rPr>
          <w:sz w:val="24"/>
          <w:szCs w:val="24"/>
        </w:rPr>
        <w:t>În ceea ce priveşte situaţia funcţ</w:t>
      </w:r>
      <w:r w:rsidRPr="004F21CB">
        <w:rPr>
          <w:sz w:val="24"/>
          <w:szCs w:val="24"/>
        </w:rPr>
        <w:t>ionarilor publici din cadrul Parchetulu</w:t>
      </w:r>
      <w:r>
        <w:rPr>
          <w:sz w:val="24"/>
          <w:szCs w:val="24"/>
        </w:rPr>
        <w:t>i de pe lângă Curtea de Apel Iaşi şi unităţ</w:t>
      </w:r>
      <w:r w:rsidRPr="004F21CB">
        <w:rPr>
          <w:sz w:val="24"/>
          <w:szCs w:val="24"/>
        </w:rPr>
        <w:t xml:space="preserve">ile subordonate acestuia, </w:t>
      </w:r>
      <w:r>
        <w:rPr>
          <w:sz w:val="24"/>
          <w:szCs w:val="24"/>
        </w:rPr>
        <w:t xml:space="preserve"> există 3 posturi vacante și anume: 1 post de specialist antifraudă la Parchetul de pe lângă Curtea de Apel Iași, 1 post de consilier achiziții publice la Parchetul de pe lângă Tribunalul Iași și 1 post de consilier achiziții publice la Parchetul de pe lângă Tribunalul Vaslui.</w:t>
      </w:r>
    </w:p>
    <w:p w14:paraId="08476CBF" w14:textId="77777777" w:rsidR="00472CBC" w:rsidRDefault="00472CBC" w:rsidP="00472CBC">
      <w:pPr>
        <w:spacing w:line="360" w:lineRule="auto"/>
        <w:ind w:firstLine="1080"/>
        <w:rPr>
          <w:sz w:val="24"/>
          <w:szCs w:val="24"/>
        </w:rPr>
      </w:pPr>
      <w:r>
        <w:rPr>
          <w:sz w:val="24"/>
          <w:szCs w:val="24"/>
        </w:rPr>
        <w:t>În ceea ce privește situația personalului contractual din cadrul Parchetului de pe lângă Curtea de Apel Iași și unitățile subordonate acestuia nu există posturi vacante.</w:t>
      </w:r>
    </w:p>
    <w:p w14:paraId="470A0D83" w14:textId="77777777" w:rsidR="00472CBC" w:rsidRPr="004F21CB" w:rsidRDefault="00472CBC" w:rsidP="00472CBC">
      <w:pPr>
        <w:spacing w:line="360" w:lineRule="auto"/>
        <w:rPr>
          <w:sz w:val="24"/>
          <w:szCs w:val="24"/>
        </w:rPr>
      </w:pPr>
    </w:p>
    <w:p w14:paraId="67B52D89" w14:textId="5B76C651" w:rsidR="00472CBC" w:rsidRPr="008E041F" w:rsidRDefault="00472CBC" w:rsidP="00472CBC">
      <w:pPr>
        <w:widowControl/>
        <w:numPr>
          <w:ilvl w:val="2"/>
          <w:numId w:val="17"/>
        </w:numPr>
        <w:tabs>
          <w:tab w:val="left" w:pos="1800"/>
        </w:tabs>
        <w:autoSpaceDE/>
        <w:autoSpaceDN/>
        <w:adjustRightInd/>
        <w:spacing w:line="360" w:lineRule="auto"/>
        <w:ind w:hanging="2595"/>
        <w:rPr>
          <w:sz w:val="24"/>
          <w:szCs w:val="24"/>
          <w:u w:val="single"/>
        </w:rPr>
      </w:pPr>
      <w:r w:rsidRPr="00121E45">
        <w:rPr>
          <w:b/>
          <w:sz w:val="24"/>
          <w:szCs w:val="24"/>
          <w:u w:val="single"/>
        </w:rPr>
        <w:t xml:space="preserve">Concluzii privind situaţia personalului </w:t>
      </w:r>
    </w:p>
    <w:p w14:paraId="76A30663" w14:textId="77777777" w:rsidR="008E041F" w:rsidRPr="00121E45" w:rsidRDefault="008E041F" w:rsidP="008E041F">
      <w:pPr>
        <w:widowControl/>
        <w:tabs>
          <w:tab w:val="left" w:pos="1800"/>
        </w:tabs>
        <w:autoSpaceDE/>
        <w:autoSpaceDN/>
        <w:adjustRightInd/>
        <w:spacing w:line="360" w:lineRule="auto"/>
        <w:ind w:left="3675"/>
        <w:rPr>
          <w:sz w:val="24"/>
          <w:szCs w:val="24"/>
          <w:u w:val="single"/>
        </w:rPr>
      </w:pPr>
    </w:p>
    <w:p w14:paraId="2CA0BD88" w14:textId="77777777" w:rsidR="00472CBC" w:rsidRDefault="00472CBC" w:rsidP="00472CBC">
      <w:pPr>
        <w:widowControl/>
        <w:tabs>
          <w:tab w:val="left" w:pos="1800"/>
        </w:tabs>
        <w:autoSpaceDE/>
        <w:autoSpaceDN/>
        <w:adjustRightInd/>
        <w:spacing w:line="360" w:lineRule="auto"/>
        <w:ind w:firstLine="1080"/>
        <w:rPr>
          <w:sz w:val="24"/>
          <w:szCs w:val="24"/>
        </w:rPr>
      </w:pPr>
      <w:r w:rsidRPr="004F21CB">
        <w:rPr>
          <w:sz w:val="24"/>
          <w:szCs w:val="24"/>
        </w:rPr>
        <w:t>Se constată un grad ridicat de ocupare a schemelor de personal la  toate unităţile de parchet. De altfel, considerăm că mişcarea procurorilor magistraţi (transfer – promovare – detaşare) reprezintă una din problemele unităţilor de parchet care are repercusiuni asupra numărului de cauze soluţionate şi a operativităţii.</w:t>
      </w:r>
    </w:p>
    <w:p w14:paraId="2D93DF4D" w14:textId="77777777" w:rsidR="00472CBC" w:rsidRDefault="00472CBC" w:rsidP="00472CBC">
      <w:pPr>
        <w:widowControl/>
        <w:tabs>
          <w:tab w:val="left" w:pos="1800"/>
        </w:tabs>
        <w:autoSpaceDE/>
        <w:autoSpaceDN/>
        <w:adjustRightInd/>
        <w:spacing w:line="360" w:lineRule="auto"/>
        <w:rPr>
          <w:sz w:val="24"/>
          <w:szCs w:val="24"/>
        </w:rPr>
      </w:pPr>
    </w:p>
    <w:p w14:paraId="1CEA5F19" w14:textId="16C563E8" w:rsidR="00472CBC" w:rsidRDefault="00472CBC" w:rsidP="00472CBC">
      <w:pPr>
        <w:widowControl/>
        <w:tabs>
          <w:tab w:val="left" w:pos="1800"/>
        </w:tabs>
        <w:autoSpaceDE/>
        <w:autoSpaceDN/>
        <w:adjustRightInd/>
        <w:spacing w:line="360" w:lineRule="auto"/>
        <w:rPr>
          <w:b/>
          <w:sz w:val="24"/>
          <w:szCs w:val="24"/>
          <w:u w:val="single"/>
        </w:rPr>
      </w:pPr>
      <w:r>
        <w:rPr>
          <w:b/>
          <w:sz w:val="24"/>
          <w:szCs w:val="24"/>
        </w:rPr>
        <w:t xml:space="preserve">                   </w:t>
      </w:r>
      <w:r w:rsidRPr="00377DE0">
        <w:rPr>
          <w:b/>
          <w:sz w:val="24"/>
          <w:szCs w:val="24"/>
        </w:rPr>
        <w:t>1.1.4.</w:t>
      </w:r>
      <w:r w:rsidR="008C024B">
        <w:rPr>
          <w:b/>
          <w:sz w:val="24"/>
          <w:szCs w:val="24"/>
        </w:rPr>
        <w:t xml:space="preserve"> </w:t>
      </w:r>
      <w:r w:rsidRPr="00121E45">
        <w:rPr>
          <w:b/>
          <w:sz w:val="24"/>
          <w:szCs w:val="24"/>
          <w:u w:val="single"/>
        </w:rPr>
        <w:t>Situația sancțiunilor disciplinare și penale aplicate în cursul anului 202</w:t>
      </w:r>
      <w:r>
        <w:rPr>
          <w:b/>
          <w:sz w:val="24"/>
          <w:szCs w:val="24"/>
          <w:u w:val="single"/>
        </w:rPr>
        <w:t>2</w:t>
      </w:r>
      <w:r w:rsidRPr="00121E45">
        <w:rPr>
          <w:b/>
          <w:sz w:val="24"/>
          <w:szCs w:val="24"/>
          <w:u w:val="single"/>
        </w:rPr>
        <w:t xml:space="preserve"> pe fiecare categorie de personal.</w:t>
      </w:r>
    </w:p>
    <w:p w14:paraId="2DE8EA71" w14:textId="77777777" w:rsidR="008E041F" w:rsidRPr="00121E45" w:rsidRDefault="008E041F" w:rsidP="00472CBC">
      <w:pPr>
        <w:widowControl/>
        <w:tabs>
          <w:tab w:val="left" w:pos="1800"/>
        </w:tabs>
        <w:autoSpaceDE/>
        <w:autoSpaceDN/>
        <w:adjustRightInd/>
        <w:spacing w:line="360" w:lineRule="auto"/>
        <w:rPr>
          <w:b/>
          <w:sz w:val="24"/>
          <w:szCs w:val="24"/>
          <w:u w:val="single"/>
        </w:rPr>
      </w:pPr>
    </w:p>
    <w:p w14:paraId="664EF88E" w14:textId="77777777" w:rsidR="00472CBC" w:rsidRPr="00377DE0" w:rsidRDefault="00472CBC" w:rsidP="00472CBC">
      <w:pPr>
        <w:widowControl/>
        <w:tabs>
          <w:tab w:val="left" w:pos="1800"/>
        </w:tabs>
        <w:autoSpaceDE/>
        <w:autoSpaceDN/>
        <w:adjustRightInd/>
        <w:spacing w:line="360" w:lineRule="auto"/>
        <w:rPr>
          <w:sz w:val="24"/>
          <w:szCs w:val="24"/>
        </w:rPr>
      </w:pPr>
      <w:r>
        <w:rPr>
          <w:b/>
          <w:sz w:val="24"/>
          <w:szCs w:val="24"/>
        </w:rPr>
        <w:tab/>
      </w:r>
      <w:r w:rsidRPr="00377DE0">
        <w:rPr>
          <w:sz w:val="24"/>
          <w:szCs w:val="24"/>
        </w:rPr>
        <w:t>În cursul anului 202</w:t>
      </w:r>
      <w:r>
        <w:rPr>
          <w:sz w:val="24"/>
          <w:szCs w:val="24"/>
        </w:rPr>
        <w:t>2</w:t>
      </w:r>
      <w:r w:rsidRPr="00377DE0">
        <w:rPr>
          <w:sz w:val="24"/>
          <w:szCs w:val="24"/>
        </w:rPr>
        <w:t xml:space="preserve"> nu a fost nici o sancțiune disciplinară promovată împotriva vreunui procuror sau personal auxiliar de specialitate din circumscripția Parchetului de pe lângă Curtea de Apel Iași.</w:t>
      </w:r>
    </w:p>
    <w:p w14:paraId="7EA23B72" w14:textId="77777777" w:rsidR="00472CBC" w:rsidRDefault="00472CBC" w:rsidP="00472CBC">
      <w:pPr>
        <w:widowControl/>
        <w:tabs>
          <w:tab w:val="left" w:pos="1800"/>
        </w:tabs>
        <w:autoSpaceDE/>
        <w:autoSpaceDN/>
        <w:adjustRightInd/>
        <w:spacing w:line="360" w:lineRule="auto"/>
        <w:ind w:firstLine="1080"/>
        <w:rPr>
          <w:sz w:val="24"/>
          <w:szCs w:val="24"/>
        </w:rPr>
      </w:pPr>
    </w:p>
    <w:p w14:paraId="30CF78C7" w14:textId="77777777" w:rsidR="00472CBC" w:rsidRDefault="00472CBC" w:rsidP="00472CBC">
      <w:pPr>
        <w:widowControl/>
        <w:tabs>
          <w:tab w:val="left" w:pos="1800"/>
        </w:tabs>
        <w:autoSpaceDE/>
        <w:autoSpaceDN/>
        <w:adjustRightInd/>
        <w:spacing w:line="360" w:lineRule="auto"/>
        <w:ind w:firstLine="1080"/>
        <w:rPr>
          <w:sz w:val="24"/>
          <w:szCs w:val="24"/>
        </w:rPr>
      </w:pPr>
    </w:p>
    <w:p w14:paraId="22594795" w14:textId="77777777" w:rsidR="00472CBC" w:rsidRDefault="00472CBC" w:rsidP="00472CBC"/>
    <w:p w14:paraId="7C2F109B" w14:textId="1B87C1F2" w:rsidR="00FD727C" w:rsidRDefault="00FD727C" w:rsidP="00A300B3">
      <w:pPr>
        <w:widowControl/>
        <w:tabs>
          <w:tab w:val="left" w:pos="1800"/>
        </w:tabs>
        <w:autoSpaceDE/>
        <w:adjustRightInd/>
        <w:spacing w:line="360" w:lineRule="auto"/>
        <w:rPr>
          <w:sz w:val="24"/>
          <w:szCs w:val="24"/>
        </w:rPr>
      </w:pPr>
    </w:p>
    <w:p w14:paraId="42283176" w14:textId="1AFE5FD3" w:rsidR="00304A2A" w:rsidRDefault="00304A2A" w:rsidP="00A300B3">
      <w:pPr>
        <w:widowControl/>
        <w:tabs>
          <w:tab w:val="left" w:pos="1800"/>
        </w:tabs>
        <w:autoSpaceDE/>
        <w:adjustRightInd/>
        <w:spacing w:line="360" w:lineRule="auto"/>
        <w:rPr>
          <w:sz w:val="24"/>
          <w:szCs w:val="24"/>
        </w:rPr>
      </w:pPr>
    </w:p>
    <w:p w14:paraId="5F240D69" w14:textId="77777777" w:rsidR="00FD727C" w:rsidRPr="00613AC9" w:rsidRDefault="00FD727C" w:rsidP="00930412">
      <w:pPr>
        <w:widowControl/>
        <w:tabs>
          <w:tab w:val="left" w:pos="1800"/>
        </w:tabs>
        <w:autoSpaceDE/>
        <w:adjustRightInd/>
        <w:spacing w:line="240" w:lineRule="auto"/>
        <w:rPr>
          <w:b/>
          <w:sz w:val="28"/>
          <w:szCs w:val="28"/>
        </w:rPr>
      </w:pPr>
    </w:p>
    <w:p w14:paraId="05236E88" w14:textId="60B11941" w:rsidR="00FD727C" w:rsidRPr="00613AC9" w:rsidRDefault="00FD727C" w:rsidP="00A300B3">
      <w:pPr>
        <w:widowControl/>
        <w:tabs>
          <w:tab w:val="left" w:pos="1800"/>
        </w:tabs>
        <w:autoSpaceDE/>
        <w:adjustRightInd/>
        <w:spacing w:line="240" w:lineRule="auto"/>
        <w:jc w:val="center"/>
        <w:rPr>
          <w:b/>
          <w:sz w:val="28"/>
          <w:szCs w:val="28"/>
        </w:rPr>
      </w:pPr>
      <w:r w:rsidRPr="00613AC9">
        <w:rPr>
          <w:b/>
          <w:sz w:val="28"/>
          <w:szCs w:val="28"/>
        </w:rPr>
        <w:t>CAPITOLUL I</w:t>
      </w:r>
      <w:r w:rsidR="00256D2B">
        <w:rPr>
          <w:b/>
          <w:sz w:val="28"/>
          <w:szCs w:val="28"/>
        </w:rPr>
        <w:t>II</w:t>
      </w:r>
    </w:p>
    <w:p w14:paraId="3B5414C6" w14:textId="77777777" w:rsidR="00FD727C" w:rsidRPr="00613AC9" w:rsidRDefault="00FD727C" w:rsidP="00A300B3">
      <w:pPr>
        <w:widowControl/>
        <w:tabs>
          <w:tab w:val="left" w:pos="1800"/>
        </w:tabs>
        <w:autoSpaceDE/>
        <w:adjustRightInd/>
        <w:spacing w:line="240" w:lineRule="auto"/>
        <w:jc w:val="center"/>
        <w:rPr>
          <w:b/>
          <w:sz w:val="24"/>
          <w:szCs w:val="24"/>
        </w:rPr>
      </w:pPr>
    </w:p>
    <w:p w14:paraId="23ADC0B4" w14:textId="304FB72F" w:rsidR="00FD727C" w:rsidRDefault="00FD727C" w:rsidP="00A300B3">
      <w:pPr>
        <w:widowControl/>
        <w:tabs>
          <w:tab w:val="left" w:pos="1800"/>
        </w:tabs>
        <w:autoSpaceDE/>
        <w:adjustRightInd/>
        <w:spacing w:line="240" w:lineRule="auto"/>
        <w:jc w:val="center"/>
        <w:rPr>
          <w:b/>
          <w:sz w:val="24"/>
          <w:szCs w:val="24"/>
        </w:rPr>
      </w:pPr>
      <w:r w:rsidRPr="00305AB4">
        <w:rPr>
          <w:b/>
          <w:sz w:val="24"/>
          <w:szCs w:val="24"/>
        </w:rPr>
        <w:t>Formarea profesională la nivelul parchetului</w:t>
      </w:r>
    </w:p>
    <w:p w14:paraId="7D3357E4" w14:textId="77777777" w:rsidR="00BD6ABD" w:rsidRPr="00305AB4" w:rsidRDefault="00BD6ABD" w:rsidP="00A300B3">
      <w:pPr>
        <w:widowControl/>
        <w:tabs>
          <w:tab w:val="left" w:pos="1800"/>
        </w:tabs>
        <w:autoSpaceDE/>
        <w:adjustRightInd/>
        <w:spacing w:line="240" w:lineRule="auto"/>
        <w:jc w:val="center"/>
        <w:rPr>
          <w:b/>
          <w:sz w:val="24"/>
          <w:szCs w:val="24"/>
        </w:rPr>
      </w:pPr>
    </w:p>
    <w:p w14:paraId="5BC68BE3" w14:textId="77777777" w:rsidR="00FD727C" w:rsidRPr="00613AC9" w:rsidRDefault="00FD727C" w:rsidP="007D1024">
      <w:pPr>
        <w:widowControl/>
        <w:tabs>
          <w:tab w:val="left" w:pos="1800"/>
        </w:tabs>
        <w:autoSpaceDE/>
        <w:adjustRightInd/>
        <w:spacing w:line="240" w:lineRule="auto"/>
        <w:rPr>
          <w:b/>
          <w:sz w:val="28"/>
          <w:szCs w:val="28"/>
        </w:rPr>
      </w:pPr>
    </w:p>
    <w:p w14:paraId="744C878D" w14:textId="77777777" w:rsidR="0083310D" w:rsidRPr="0083310D" w:rsidRDefault="0083310D" w:rsidP="0083310D">
      <w:pPr>
        <w:spacing w:line="360" w:lineRule="auto"/>
        <w:ind w:firstLine="1080"/>
        <w:rPr>
          <w:sz w:val="24"/>
          <w:szCs w:val="24"/>
        </w:rPr>
      </w:pPr>
      <w:r w:rsidRPr="0083310D">
        <w:rPr>
          <w:sz w:val="24"/>
          <w:szCs w:val="24"/>
        </w:rPr>
        <w:t xml:space="preserve">Perfecţionarea pregătirii profesionale a procurorilor constituie una dintre garanţiile independenţei şi imparţialităţii şi contribuie la îmbunătăţirea percepţiei asupra sistemului judiciar şi implicit la pregătirea unor procurori cu vocaţie europeană. </w:t>
      </w:r>
    </w:p>
    <w:p w14:paraId="36F93412" w14:textId="0284149D" w:rsidR="0083310D" w:rsidRPr="0083310D" w:rsidRDefault="0083310D" w:rsidP="0083310D">
      <w:pPr>
        <w:tabs>
          <w:tab w:val="left" w:pos="1800"/>
        </w:tabs>
        <w:spacing w:line="360" w:lineRule="auto"/>
        <w:ind w:firstLine="1134"/>
        <w:rPr>
          <w:sz w:val="24"/>
          <w:szCs w:val="24"/>
        </w:rPr>
      </w:pPr>
      <w:r w:rsidRPr="0083310D">
        <w:rPr>
          <w:sz w:val="24"/>
          <w:szCs w:val="24"/>
        </w:rPr>
        <w:t xml:space="preserve">În anul 2022, formarea profesională continuă a procurorilor din cadrul Parchetului de pe lângă Curtea de Apel Iaşi şi din cadrul unităţilor subordonate s-a realizat prin studiu individual, prin participarea la seminariile şi workshop-urile cu prezenţă fizică sau în mediul online, organizate de Institutul Naţional al Magistraturii, de Consiliul Superior al Magistraturii, Parchetul de pe lângă Înalta Curte de Casaţie şi Justiţie, Agenţia Naţională de Administrare a Bunurilor </w:t>
      </w:r>
      <w:r w:rsidR="00B40051" w:rsidRPr="00B40051">
        <w:rPr>
          <w:sz w:val="24"/>
          <w:szCs w:val="24"/>
        </w:rPr>
        <w:t>Indisponibilizate</w:t>
      </w:r>
      <w:r w:rsidRPr="0083310D">
        <w:rPr>
          <w:sz w:val="24"/>
          <w:szCs w:val="24"/>
        </w:rPr>
        <w:t>.</w:t>
      </w:r>
    </w:p>
    <w:p w14:paraId="114F5628" w14:textId="77777777" w:rsidR="0083310D" w:rsidRPr="0083310D" w:rsidRDefault="0083310D" w:rsidP="0083310D">
      <w:pPr>
        <w:tabs>
          <w:tab w:val="left" w:pos="1800"/>
        </w:tabs>
        <w:spacing w:line="360" w:lineRule="auto"/>
        <w:ind w:firstLine="1134"/>
        <w:rPr>
          <w:sz w:val="24"/>
          <w:szCs w:val="24"/>
        </w:rPr>
      </w:pPr>
      <w:r w:rsidRPr="0083310D">
        <w:rPr>
          <w:sz w:val="24"/>
          <w:szCs w:val="24"/>
        </w:rPr>
        <w:t xml:space="preserve">Activitățile de formare profesională la care procurorii au participat au acoperit o sferă largă de teme de real interes pentru activitatea profesională, contribuind la îmbunătățirea cunoștințelor şi abilităților profesionale atât în ceea ce priveşte aplicarea dispoziţiilor noilor coduri, cât şi jurisprudenţa CEDO şi CJUE. Astfel, procurorii au participat la seminarii având ca teme </w:t>
      </w:r>
      <w:r w:rsidRPr="0083310D">
        <w:rPr>
          <w:i/>
          <w:sz w:val="24"/>
          <w:szCs w:val="24"/>
        </w:rPr>
        <w:t>Combaterea criminalităţii informatice,, Infracţiuni de mediu, Încadrarea juridică a faptelor de agresiune sexuală comise asupra minorilor,</w:t>
      </w:r>
      <w:r w:rsidRPr="0083310D">
        <w:rPr>
          <w:i/>
          <w:color w:val="FF0000"/>
          <w:sz w:val="24"/>
          <w:szCs w:val="24"/>
        </w:rPr>
        <w:t xml:space="preserve"> </w:t>
      </w:r>
      <w:r w:rsidRPr="0083310D">
        <w:rPr>
          <w:i/>
          <w:sz w:val="24"/>
          <w:szCs w:val="24"/>
        </w:rPr>
        <w:t>Cooperare internaţională în materie penală, Evoluţia dreptului Uniunii Europene – dialog între Curtea de Justiţie a Uniunii Europene şi Curţile Constituţionale,</w:t>
      </w:r>
      <w:r w:rsidRPr="0083310D">
        <w:rPr>
          <w:sz w:val="24"/>
          <w:szCs w:val="24"/>
        </w:rPr>
        <w:t xml:space="preserve"> </w:t>
      </w:r>
      <w:r w:rsidRPr="0083310D">
        <w:rPr>
          <w:i/>
          <w:sz w:val="24"/>
          <w:szCs w:val="24"/>
        </w:rPr>
        <w:t>Infracţiuni Silvice, Management judiciar, Identificarea produselor contrafăcute, Investigaţiile financiare în cazurile de spălare de bani, Consolidarea şi eficientizarea sistemului naţional de recuperare a creanţelor provenite din infracţiuni, Jurisprudenţa CEDO – aspecte penale, Administrarea probatoriului în cauzele penale, Dezvoltare integrată a instrumentelor de luptă împotriva corupţiei, Implementarea jurisprudenţei CEDO privind orientarea sexuală şi identitate de gen, Implementarea hotărârilor CEDO în materia drepturilor persoanelor cu dizabilităţi intelectuale şi/sau psihosociale, Justiţia pentru minori.</w:t>
      </w:r>
      <w:r w:rsidRPr="0083310D">
        <w:rPr>
          <w:sz w:val="24"/>
          <w:szCs w:val="24"/>
        </w:rPr>
        <w:t xml:space="preserve"> </w:t>
      </w:r>
    </w:p>
    <w:p w14:paraId="2BA8F82D" w14:textId="77777777" w:rsidR="0083310D" w:rsidRPr="0083310D" w:rsidRDefault="0083310D" w:rsidP="0083310D">
      <w:pPr>
        <w:tabs>
          <w:tab w:val="left" w:pos="1800"/>
        </w:tabs>
        <w:spacing w:line="360" w:lineRule="auto"/>
        <w:ind w:firstLine="1134"/>
        <w:rPr>
          <w:sz w:val="24"/>
          <w:szCs w:val="24"/>
        </w:rPr>
      </w:pPr>
      <w:r w:rsidRPr="0083310D">
        <w:rPr>
          <w:sz w:val="24"/>
          <w:szCs w:val="24"/>
        </w:rPr>
        <w:t xml:space="preserve">Alături de procurori, la reuniunile regionale organizată de ANABI în cadrul proiectului </w:t>
      </w:r>
      <w:r w:rsidRPr="0083310D">
        <w:rPr>
          <w:i/>
          <w:sz w:val="24"/>
          <w:szCs w:val="24"/>
        </w:rPr>
        <w:t>Continuarea consolidării şi eficientizării sistemului naţional de recuperare a creanţelor provenite din infracţiuni</w:t>
      </w:r>
      <w:r w:rsidRPr="0083310D">
        <w:rPr>
          <w:sz w:val="24"/>
          <w:szCs w:val="24"/>
        </w:rPr>
        <w:t>, la Iaşi şi Suceava au participat şi specialişti antifraudă din cadrul parchetelor.</w:t>
      </w:r>
    </w:p>
    <w:p w14:paraId="0C45A04E" w14:textId="77777777" w:rsidR="0083310D" w:rsidRPr="0083310D" w:rsidRDefault="0083310D" w:rsidP="0083310D">
      <w:pPr>
        <w:tabs>
          <w:tab w:val="left" w:pos="1800"/>
        </w:tabs>
        <w:spacing w:line="360" w:lineRule="auto"/>
        <w:ind w:firstLine="1134"/>
        <w:rPr>
          <w:sz w:val="24"/>
          <w:szCs w:val="24"/>
        </w:rPr>
      </w:pPr>
      <w:r w:rsidRPr="0083310D">
        <w:rPr>
          <w:sz w:val="24"/>
          <w:szCs w:val="24"/>
        </w:rPr>
        <w:t xml:space="preserve">Procurorii din cadrul Parchetului de pe lângă Curtea de apel Iaşi au luat parte şi la reuniunile Reţelei judiciare române în materie penală, organizate la Timişoara şi Bucureşti în anul 2022. </w:t>
      </w:r>
    </w:p>
    <w:p w14:paraId="66238E86" w14:textId="77777777" w:rsidR="0083310D" w:rsidRPr="0083310D" w:rsidRDefault="0083310D" w:rsidP="0083310D">
      <w:pPr>
        <w:tabs>
          <w:tab w:val="left" w:pos="1800"/>
        </w:tabs>
        <w:spacing w:line="360" w:lineRule="auto"/>
        <w:ind w:firstLine="1134"/>
        <w:rPr>
          <w:sz w:val="24"/>
          <w:szCs w:val="24"/>
        </w:rPr>
      </w:pPr>
      <w:r w:rsidRPr="0083310D">
        <w:rPr>
          <w:sz w:val="24"/>
          <w:szCs w:val="24"/>
        </w:rPr>
        <w:t xml:space="preserve">De asemenea, atât procurori cât şi grefieri din cadrul Parchetului de pe lângă Curtea de Apel Iaşi şi a unităţilor subordonate au participat la sesiuni de instruire în cadrul proiectului </w:t>
      </w:r>
      <w:r w:rsidRPr="0083310D">
        <w:rPr>
          <w:i/>
          <w:sz w:val="24"/>
          <w:szCs w:val="24"/>
        </w:rPr>
        <w:t xml:space="preserve">Întărirea capacităţii Ministerului Public de punere în aplicare a noilor prevederi ale codurilor penale în domeniul audierilor </w:t>
      </w:r>
      <w:r w:rsidRPr="0083310D">
        <w:rPr>
          <w:sz w:val="24"/>
          <w:szCs w:val="24"/>
        </w:rPr>
        <w:t>care s-a finalizat în cursul anului 2022.</w:t>
      </w:r>
    </w:p>
    <w:p w14:paraId="7D1FA1BD" w14:textId="77777777" w:rsidR="0083310D" w:rsidRPr="0083310D" w:rsidRDefault="0083310D" w:rsidP="0083310D">
      <w:pPr>
        <w:tabs>
          <w:tab w:val="left" w:pos="1800"/>
        </w:tabs>
        <w:spacing w:line="360" w:lineRule="auto"/>
        <w:ind w:firstLine="1134"/>
        <w:rPr>
          <w:sz w:val="24"/>
          <w:szCs w:val="24"/>
        </w:rPr>
      </w:pPr>
      <w:r w:rsidRPr="0083310D">
        <w:rPr>
          <w:sz w:val="24"/>
          <w:szCs w:val="24"/>
        </w:rPr>
        <w:t xml:space="preserve">La nivel descentralizat, în anul 2022 s-au desfăşurat un număr de 4 seminarii de formare continuă a procurorilor, la care au participat un număr de 63 de procurori, temele de discuţie vizând instituţii din Codul penal şi Codul de procedură penală şi Managementul judiciar. </w:t>
      </w:r>
    </w:p>
    <w:p w14:paraId="418CC18D" w14:textId="7689B688" w:rsidR="0083310D" w:rsidRPr="0083310D" w:rsidRDefault="0083310D" w:rsidP="0083310D">
      <w:pPr>
        <w:tabs>
          <w:tab w:val="left" w:pos="1800"/>
        </w:tabs>
        <w:spacing w:line="360" w:lineRule="auto"/>
        <w:ind w:firstLine="1134"/>
        <w:rPr>
          <w:sz w:val="24"/>
          <w:szCs w:val="24"/>
        </w:rPr>
      </w:pPr>
      <w:r w:rsidRPr="0083310D">
        <w:rPr>
          <w:sz w:val="24"/>
          <w:szCs w:val="24"/>
        </w:rPr>
        <w:t xml:space="preserve">Și în anul 2022, personalul auxiliar de specialitate a participat la cursurile de pregătire profesională organizate de Şcoala Naţională de Grefieri cu prezenţă fizică sau online. Dintre seminariile la care grefierii din cadrul Parchetului de pe lângă Curtea de Apel Iaşi şi din cadrul unităţilor subordonate au participat amintim </w:t>
      </w:r>
      <w:r w:rsidRPr="0083310D">
        <w:rPr>
          <w:i/>
          <w:sz w:val="24"/>
          <w:szCs w:val="24"/>
        </w:rPr>
        <w:t>Strategii unitare de lucru privind înregistrarea şi arhivarea documentelor, Formare eficientă pentru practici etice administrative, Administrarea informatizată a dosarelor în cadrul parchetelor, Strategii unitare de lucru privind gestionarea informaţiilor clasificate, Atribuţii jurisprudenţiale şi soluţii de unificarea practicilor cu privire la activitatea grefierilor la început de carieră, Dezvoltarea abilităţilor de relaţionare şi comunicare organizaţională eficiente, Managementul timpului şi stresului în sistemul judiciar, Aspecte jurisprudenţiale şi soluţii de unificare a practicilor administrative şi de evidenţă electronică în faza urmăririi penale, Dezvoltarea personală şi profesională prin stimularea inteligenţei emoţionale</w:t>
      </w:r>
      <w:r w:rsidRPr="0083310D">
        <w:rPr>
          <w:sz w:val="24"/>
          <w:szCs w:val="24"/>
        </w:rPr>
        <w:t>.</w:t>
      </w:r>
    </w:p>
    <w:p w14:paraId="4FEA1BA8" w14:textId="77777777" w:rsidR="0083310D" w:rsidRPr="0083310D" w:rsidRDefault="0083310D" w:rsidP="0083310D">
      <w:pPr>
        <w:tabs>
          <w:tab w:val="left" w:pos="1800"/>
        </w:tabs>
        <w:spacing w:line="360" w:lineRule="auto"/>
        <w:ind w:firstLine="1134"/>
        <w:rPr>
          <w:sz w:val="24"/>
          <w:szCs w:val="24"/>
        </w:rPr>
      </w:pPr>
    </w:p>
    <w:p w14:paraId="6333E946" w14:textId="77777777" w:rsidR="0083310D" w:rsidRPr="0083310D" w:rsidRDefault="0083310D" w:rsidP="0083310D">
      <w:pPr>
        <w:tabs>
          <w:tab w:val="left" w:pos="1800"/>
        </w:tabs>
        <w:spacing w:line="360" w:lineRule="auto"/>
        <w:ind w:firstLine="1134"/>
        <w:rPr>
          <w:sz w:val="24"/>
          <w:szCs w:val="24"/>
        </w:rPr>
      </w:pPr>
    </w:p>
    <w:p w14:paraId="59891C30" w14:textId="77777777" w:rsidR="0083310D" w:rsidRPr="0083310D" w:rsidRDefault="0083310D" w:rsidP="0083310D">
      <w:pPr>
        <w:tabs>
          <w:tab w:val="left" w:pos="1800"/>
        </w:tabs>
        <w:spacing w:line="360" w:lineRule="auto"/>
        <w:ind w:firstLine="1134"/>
        <w:rPr>
          <w:sz w:val="24"/>
          <w:szCs w:val="24"/>
        </w:rPr>
      </w:pPr>
    </w:p>
    <w:p w14:paraId="7C0B3DA4" w14:textId="77777777" w:rsidR="0083310D" w:rsidRDefault="0083310D" w:rsidP="0083310D">
      <w:pPr>
        <w:tabs>
          <w:tab w:val="left" w:pos="1800"/>
        </w:tabs>
        <w:spacing w:line="360" w:lineRule="auto"/>
        <w:ind w:firstLine="1134"/>
      </w:pPr>
    </w:p>
    <w:p w14:paraId="1E79BFE8" w14:textId="77910416" w:rsidR="00DB155A" w:rsidRDefault="00DB155A" w:rsidP="00DC443D">
      <w:pPr>
        <w:spacing w:line="360" w:lineRule="auto"/>
        <w:rPr>
          <w:b/>
          <w:sz w:val="28"/>
          <w:szCs w:val="28"/>
          <w:u w:val="single"/>
        </w:rPr>
      </w:pPr>
    </w:p>
    <w:p w14:paraId="1156A61F" w14:textId="442FBCEB" w:rsidR="0083310D" w:rsidRDefault="0083310D" w:rsidP="00DC443D">
      <w:pPr>
        <w:spacing w:line="360" w:lineRule="auto"/>
        <w:rPr>
          <w:b/>
          <w:sz w:val="28"/>
          <w:szCs w:val="28"/>
          <w:u w:val="single"/>
        </w:rPr>
      </w:pPr>
    </w:p>
    <w:p w14:paraId="766F4C0C" w14:textId="26C56FE8" w:rsidR="0083310D" w:rsidRDefault="0083310D" w:rsidP="00DC443D">
      <w:pPr>
        <w:spacing w:line="360" w:lineRule="auto"/>
        <w:rPr>
          <w:b/>
          <w:sz w:val="28"/>
          <w:szCs w:val="28"/>
          <w:u w:val="single"/>
        </w:rPr>
      </w:pPr>
    </w:p>
    <w:p w14:paraId="7F62E162" w14:textId="0F6D5F18" w:rsidR="0083310D" w:rsidRDefault="0083310D" w:rsidP="00DC443D">
      <w:pPr>
        <w:spacing w:line="360" w:lineRule="auto"/>
        <w:rPr>
          <w:b/>
          <w:sz w:val="28"/>
          <w:szCs w:val="28"/>
          <w:u w:val="single"/>
        </w:rPr>
      </w:pPr>
    </w:p>
    <w:p w14:paraId="71E5E42C" w14:textId="1B6F5EA1" w:rsidR="0083310D" w:rsidRDefault="0083310D" w:rsidP="00DC443D">
      <w:pPr>
        <w:spacing w:line="360" w:lineRule="auto"/>
        <w:rPr>
          <w:b/>
          <w:sz w:val="28"/>
          <w:szCs w:val="28"/>
          <w:u w:val="single"/>
        </w:rPr>
      </w:pPr>
    </w:p>
    <w:p w14:paraId="1A8DF6AB" w14:textId="533CD018" w:rsidR="0083310D" w:rsidRDefault="0083310D" w:rsidP="00DC443D">
      <w:pPr>
        <w:spacing w:line="360" w:lineRule="auto"/>
        <w:rPr>
          <w:b/>
          <w:sz w:val="28"/>
          <w:szCs w:val="28"/>
          <w:u w:val="single"/>
        </w:rPr>
      </w:pPr>
    </w:p>
    <w:p w14:paraId="5F07F79E" w14:textId="4FB34C81" w:rsidR="0083310D" w:rsidRDefault="0083310D" w:rsidP="00DC443D">
      <w:pPr>
        <w:spacing w:line="360" w:lineRule="auto"/>
        <w:rPr>
          <w:b/>
          <w:sz w:val="28"/>
          <w:szCs w:val="28"/>
          <w:u w:val="single"/>
        </w:rPr>
      </w:pPr>
    </w:p>
    <w:p w14:paraId="2C8ABE1E" w14:textId="61AC42CA" w:rsidR="0083310D" w:rsidRDefault="0083310D" w:rsidP="00DC443D">
      <w:pPr>
        <w:spacing w:line="360" w:lineRule="auto"/>
        <w:rPr>
          <w:b/>
          <w:sz w:val="28"/>
          <w:szCs w:val="28"/>
          <w:u w:val="single"/>
        </w:rPr>
      </w:pPr>
    </w:p>
    <w:p w14:paraId="288B1A93" w14:textId="7B872F0C" w:rsidR="0083310D" w:rsidRDefault="0083310D" w:rsidP="00DC443D">
      <w:pPr>
        <w:spacing w:line="360" w:lineRule="auto"/>
        <w:rPr>
          <w:b/>
          <w:sz w:val="28"/>
          <w:szCs w:val="28"/>
          <w:u w:val="single"/>
        </w:rPr>
      </w:pPr>
    </w:p>
    <w:p w14:paraId="0C24E1AA" w14:textId="7DF1E56F" w:rsidR="0083310D" w:rsidRDefault="0083310D" w:rsidP="00DC443D">
      <w:pPr>
        <w:spacing w:line="360" w:lineRule="auto"/>
        <w:rPr>
          <w:b/>
          <w:sz w:val="28"/>
          <w:szCs w:val="28"/>
          <w:u w:val="single"/>
        </w:rPr>
      </w:pPr>
    </w:p>
    <w:p w14:paraId="43FBD9BF" w14:textId="2FDD4922" w:rsidR="0083310D" w:rsidRDefault="0083310D" w:rsidP="00DC443D">
      <w:pPr>
        <w:spacing w:line="360" w:lineRule="auto"/>
        <w:rPr>
          <w:b/>
          <w:sz w:val="28"/>
          <w:szCs w:val="28"/>
          <w:u w:val="single"/>
        </w:rPr>
      </w:pPr>
    </w:p>
    <w:p w14:paraId="574B6189" w14:textId="01E9A9DA" w:rsidR="0083310D" w:rsidRDefault="0083310D" w:rsidP="00DC443D">
      <w:pPr>
        <w:spacing w:line="360" w:lineRule="auto"/>
        <w:rPr>
          <w:b/>
          <w:sz w:val="28"/>
          <w:szCs w:val="28"/>
          <w:u w:val="single"/>
        </w:rPr>
      </w:pPr>
    </w:p>
    <w:p w14:paraId="7C25C4F1" w14:textId="50014CF6" w:rsidR="0083310D" w:rsidRDefault="0083310D" w:rsidP="00DC443D">
      <w:pPr>
        <w:spacing w:line="360" w:lineRule="auto"/>
        <w:rPr>
          <w:b/>
          <w:sz w:val="28"/>
          <w:szCs w:val="28"/>
          <w:u w:val="single"/>
        </w:rPr>
      </w:pPr>
    </w:p>
    <w:p w14:paraId="5CF24A10" w14:textId="561039B4" w:rsidR="0083310D" w:rsidRDefault="0083310D" w:rsidP="00DC443D">
      <w:pPr>
        <w:spacing w:line="360" w:lineRule="auto"/>
        <w:rPr>
          <w:b/>
          <w:sz w:val="28"/>
          <w:szCs w:val="28"/>
          <w:u w:val="single"/>
        </w:rPr>
      </w:pPr>
    </w:p>
    <w:p w14:paraId="47828BD3" w14:textId="763B0AE5" w:rsidR="0083310D" w:rsidRDefault="0083310D" w:rsidP="00DC443D">
      <w:pPr>
        <w:spacing w:line="360" w:lineRule="auto"/>
        <w:rPr>
          <w:b/>
          <w:sz w:val="28"/>
          <w:szCs w:val="28"/>
          <w:u w:val="single"/>
        </w:rPr>
      </w:pPr>
    </w:p>
    <w:p w14:paraId="521DECF3" w14:textId="6118068F" w:rsidR="0083310D" w:rsidRDefault="0083310D" w:rsidP="00DC443D">
      <w:pPr>
        <w:spacing w:line="360" w:lineRule="auto"/>
        <w:rPr>
          <w:b/>
          <w:sz w:val="28"/>
          <w:szCs w:val="28"/>
          <w:u w:val="single"/>
        </w:rPr>
      </w:pPr>
    </w:p>
    <w:p w14:paraId="71C08572" w14:textId="01CC5D08" w:rsidR="0083310D" w:rsidRDefault="0083310D" w:rsidP="00DC443D">
      <w:pPr>
        <w:spacing w:line="360" w:lineRule="auto"/>
        <w:rPr>
          <w:b/>
          <w:sz w:val="28"/>
          <w:szCs w:val="28"/>
          <w:u w:val="single"/>
        </w:rPr>
      </w:pPr>
    </w:p>
    <w:p w14:paraId="19FECFAF" w14:textId="77777777" w:rsidR="00FD727C" w:rsidRPr="00613AC9" w:rsidRDefault="00FD727C" w:rsidP="00DC443D">
      <w:pPr>
        <w:spacing w:line="360" w:lineRule="auto"/>
        <w:rPr>
          <w:b/>
          <w:sz w:val="28"/>
          <w:szCs w:val="28"/>
          <w:u w:val="single"/>
        </w:rPr>
      </w:pPr>
    </w:p>
    <w:p w14:paraId="5F722BE3" w14:textId="62CA7EEF" w:rsidR="00FD727C" w:rsidRPr="00613AC9" w:rsidRDefault="00FD727C" w:rsidP="00A300B3">
      <w:pPr>
        <w:spacing w:line="360" w:lineRule="auto"/>
        <w:jc w:val="center"/>
        <w:rPr>
          <w:b/>
          <w:sz w:val="28"/>
          <w:szCs w:val="28"/>
          <w:u w:val="single"/>
        </w:rPr>
      </w:pPr>
      <w:r w:rsidRPr="00613AC9">
        <w:rPr>
          <w:b/>
          <w:sz w:val="28"/>
          <w:szCs w:val="28"/>
          <w:u w:val="single"/>
        </w:rPr>
        <w:t xml:space="preserve">CAPITOLUL </w:t>
      </w:r>
      <w:r w:rsidR="00312CDD">
        <w:rPr>
          <w:b/>
          <w:sz w:val="28"/>
          <w:szCs w:val="28"/>
          <w:u w:val="single"/>
        </w:rPr>
        <w:t>I</w:t>
      </w:r>
      <w:r w:rsidRPr="00613AC9">
        <w:rPr>
          <w:b/>
          <w:sz w:val="28"/>
          <w:szCs w:val="28"/>
          <w:u w:val="single"/>
        </w:rPr>
        <w:t>V</w:t>
      </w:r>
    </w:p>
    <w:p w14:paraId="3A0A8FF6" w14:textId="75004C4C" w:rsidR="00FD727C" w:rsidRDefault="00FD727C" w:rsidP="00A300B3">
      <w:pPr>
        <w:spacing w:line="240" w:lineRule="auto"/>
        <w:jc w:val="center"/>
        <w:rPr>
          <w:b/>
          <w:sz w:val="24"/>
          <w:szCs w:val="24"/>
        </w:rPr>
      </w:pPr>
      <w:r w:rsidRPr="00613AC9">
        <w:rPr>
          <w:b/>
          <w:sz w:val="24"/>
          <w:szCs w:val="24"/>
        </w:rPr>
        <w:t>Infrastructura parchetelor</w:t>
      </w:r>
    </w:p>
    <w:p w14:paraId="277BE344" w14:textId="4CE505BE" w:rsidR="009F5456" w:rsidRPr="00613AC9" w:rsidRDefault="009F5456" w:rsidP="00A300B3">
      <w:pPr>
        <w:spacing w:line="240" w:lineRule="auto"/>
        <w:jc w:val="center"/>
        <w:rPr>
          <w:b/>
          <w:sz w:val="24"/>
          <w:szCs w:val="24"/>
        </w:rPr>
      </w:pPr>
    </w:p>
    <w:p w14:paraId="4241AACE" w14:textId="77777777" w:rsidR="00FD727C" w:rsidRPr="00613AC9" w:rsidRDefault="00FD727C" w:rsidP="00A300B3">
      <w:pPr>
        <w:spacing w:line="240" w:lineRule="auto"/>
        <w:jc w:val="center"/>
        <w:rPr>
          <w:b/>
          <w:sz w:val="24"/>
          <w:szCs w:val="24"/>
        </w:rPr>
      </w:pPr>
    </w:p>
    <w:p w14:paraId="6C4283E4" w14:textId="77777777" w:rsidR="00FD727C" w:rsidRPr="00613AC9" w:rsidRDefault="00FD727C" w:rsidP="00F57A3F">
      <w:pPr>
        <w:spacing w:line="360" w:lineRule="auto"/>
        <w:jc w:val="center"/>
        <w:rPr>
          <w:b/>
          <w:sz w:val="24"/>
          <w:szCs w:val="24"/>
        </w:rPr>
      </w:pPr>
    </w:p>
    <w:p w14:paraId="4ECAA09D" w14:textId="77777777" w:rsidR="00FD727C" w:rsidRPr="00613AC9" w:rsidRDefault="00FD727C" w:rsidP="00F57A3F">
      <w:pPr>
        <w:shd w:val="clear" w:color="auto" w:fill="FFFFFF"/>
        <w:spacing w:line="360" w:lineRule="auto"/>
        <w:rPr>
          <w:color w:val="222222"/>
          <w:sz w:val="24"/>
          <w:szCs w:val="24"/>
        </w:rPr>
      </w:pPr>
      <w:r w:rsidRPr="00613AC9">
        <w:rPr>
          <w:b/>
          <w:bCs/>
          <w:i/>
          <w:iCs/>
          <w:color w:val="222222"/>
          <w:sz w:val="24"/>
          <w:szCs w:val="24"/>
        </w:rPr>
        <w:t>       </w:t>
      </w:r>
      <w:r w:rsidRPr="00613AC9">
        <w:rPr>
          <w:b/>
          <w:bCs/>
          <w:i/>
          <w:iCs/>
          <w:color w:val="222222"/>
          <w:sz w:val="24"/>
          <w:szCs w:val="24"/>
        </w:rPr>
        <w:tab/>
      </w:r>
      <w:r w:rsidRPr="00613AC9">
        <w:rPr>
          <w:rStyle w:val="apple-converted-space"/>
          <w:b/>
          <w:bCs/>
          <w:i/>
          <w:iCs/>
          <w:color w:val="222222"/>
          <w:sz w:val="24"/>
          <w:szCs w:val="24"/>
        </w:rPr>
        <w:t> </w:t>
      </w:r>
      <w:r w:rsidRPr="00613AC9">
        <w:rPr>
          <w:color w:val="222222"/>
          <w:sz w:val="24"/>
          <w:szCs w:val="24"/>
        </w:rPr>
        <w:t>Imobilul actual din strada Vasile Conta nr. 28 (fostă Frederik Engels nr. 28) a fost dat în administrarea Procuraturii Regiunii Iaşi de către Direcţia Regională C.F.R. Iaşi la data de 31.10.1960, încheindu-se în acest sens un proces verbal de predare primire.</w:t>
      </w:r>
    </w:p>
    <w:p w14:paraId="4E807855" w14:textId="77777777" w:rsidR="00FD727C" w:rsidRPr="00613AC9" w:rsidRDefault="00FD727C" w:rsidP="00F57A3F">
      <w:pPr>
        <w:shd w:val="clear" w:color="auto" w:fill="FFFFFF"/>
        <w:spacing w:line="360" w:lineRule="auto"/>
        <w:rPr>
          <w:color w:val="222222"/>
          <w:sz w:val="24"/>
          <w:szCs w:val="24"/>
        </w:rPr>
      </w:pPr>
      <w:r w:rsidRPr="00613AC9">
        <w:rPr>
          <w:color w:val="222222"/>
          <w:sz w:val="24"/>
          <w:szCs w:val="24"/>
        </w:rPr>
        <w:t>        </w:t>
      </w:r>
      <w:r w:rsidRPr="00613AC9">
        <w:rPr>
          <w:color w:val="222222"/>
          <w:sz w:val="24"/>
          <w:szCs w:val="24"/>
        </w:rPr>
        <w:tab/>
        <w:t>Direcţia Regională C.F.R. Iaşi a primit acest imobil prin H.C.M. nr. 906/18.05.1956.</w:t>
      </w:r>
    </w:p>
    <w:p w14:paraId="319531CB" w14:textId="77777777" w:rsidR="00FD727C" w:rsidRPr="00613AC9" w:rsidRDefault="00FD727C" w:rsidP="00F57A3F">
      <w:pPr>
        <w:shd w:val="clear" w:color="auto" w:fill="FFFFFF"/>
        <w:spacing w:line="360" w:lineRule="auto"/>
        <w:rPr>
          <w:color w:val="222222"/>
          <w:sz w:val="24"/>
          <w:szCs w:val="24"/>
        </w:rPr>
      </w:pPr>
      <w:r w:rsidRPr="00613AC9">
        <w:rPr>
          <w:color w:val="222222"/>
          <w:sz w:val="24"/>
          <w:szCs w:val="24"/>
        </w:rPr>
        <w:t>        </w:t>
      </w:r>
      <w:r w:rsidRPr="00613AC9">
        <w:rPr>
          <w:color w:val="222222"/>
          <w:sz w:val="24"/>
          <w:szCs w:val="24"/>
        </w:rPr>
        <w:tab/>
        <w:t>Din informaţiile deţinute, acest imobil este construit în anul 1924 şi face parte din categoria clădirilor istorice, aflat în evidenţa Consiliului Judeţean Iaşi pe lista monumentelor istorice protejate, acesta constituind unul din motivele pentru care extinderea ulterioară a clădirii s-a efectuat în condiţii destul de stricte, respectându-se normele de proiectare în domeniu.</w:t>
      </w:r>
    </w:p>
    <w:p w14:paraId="43A3F537" w14:textId="77777777" w:rsidR="00FD727C" w:rsidRPr="00613AC9" w:rsidRDefault="00FD727C" w:rsidP="00F57A3F">
      <w:pPr>
        <w:shd w:val="clear" w:color="auto" w:fill="FFFFFF"/>
        <w:spacing w:line="360" w:lineRule="auto"/>
        <w:rPr>
          <w:color w:val="222222"/>
          <w:sz w:val="24"/>
          <w:szCs w:val="24"/>
        </w:rPr>
      </w:pPr>
      <w:r w:rsidRPr="00613AC9">
        <w:rPr>
          <w:color w:val="222222"/>
          <w:sz w:val="24"/>
          <w:szCs w:val="24"/>
        </w:rPr>
        <w:t xml:space="preserve">         </w:t>
      </w:r>
      <w:r w:rsidRPr="00613AC9">
        <w:rPr>
          <w:color w:val="222222"/>
          <w:sz w:val="24"/>
          <w:szCs w:val="24"/>
        </w:rPr>
        <w:tab/>
        <w:t>Imobilul este alcătuit din două corpuri: corpul iniţial A (S+P+2E) cu o suprafaţă utilă de 1.244,63 mp şi corpul B (S+P+3E+M) cu o suprafaţă utilă de 658,35 mp, în total o suprafaţă totală utilă de 1.902,98 mp.</w:t>
      </w:r>
    </w:p>
    <w:p w14:paraId="040308DD" w14:textId="77777777" w:rsidR="00FD727C" w:rsidRPr="00613AC9" w:rsidRDefault="00FD727C" w:rsidP="00F57A3F">
      <w:pPr>
        <w:shd w:val="clear" w:color="auto" w:fill="FFFFFF"/>
        <w:spacing w:line="360" w:lineRule="auto"/>
        <w:rPr>
          <w:color w:val="222222"/>
          <w:sz w:val="24"/>
          <w:szCs w:val="24"/>
        </w:rPr>
      </w:pPr>
      <w:r w:rsidRPr="00613AC9">
        <w:rPr>
          <w:color w:val="222222"/>
          <w:sz w:val="24"/>
          <w:szCs w:val="24"/>
        </w:rPr>
        <w:t>        </w:t>
      </w:r>
      <w:r w:rsidRPr="00613AC9">
        <w:rPr>
          <w:color w:val="222222"/>
          <w:sz w:val="24"/>
          <w:szCs w:val="24"/>
        </w:rPr>
        <w:tab/>
        <w:t>Clădirea se află amplasată în imediata apropiere a zonei centrale a Iaşiului, în Piaţa Mihai Eminescu, învecinându-se cu Biblioteca Centrală Universitară ,,Mihai Eminescu” Iaşi, Casa de Cultură a Studenţilor Iaşi, fiind astfel un punct de reper alături de instituţiile enumerate.</w:t>
      </w:r>
    </w:p>
    <w:p w14:paraId="0377BD83" w14:textId="77777777" w:rsidR="00FD727C" w:rsidRPr="00613AC9" w:rsidRDefault="00FD727C" w:rsidP="00F57A3F">
      <w:pPr>
        <w:shd w:val="clear" w:color="auto" w:fill="FFFFFF"/>
        <w:spacing w:line="360" w:lineRule="auto"/>
        <w:rPr>
          <w:color w:val="222222"/>
          <w:sz w:val="24"/>
          <w:szCs w:val="24"/>
        </w:rPr>
      </w:pPr>
      <w:r w:rsidRPr="00613AC9">
        <w:rPr>
          <w:color w:val="222222"/>
          <w:sz w:val="24"/>
          <w:szCs w:val="24"/>
        </w:rPr>
        <w:t>       </w:t>
      </w:r>
      <w:r w:rsidRPr="00613AC9">
        <w:rPr>
          <w:color w:val="222222"/>
          <w:sz w:val="24"/>
          <w:szCs w:val="24"/>
        </w:rPr>
        <w:tab/>
      </w:r>
      <w:r w:rsidRPr="00613AC9">
        <w:rPr>
          <w:rStyle w:val="apple-converted-space"/>
          <w:color w:val="222222"/>
          <w:sz w:val="24"/>
          <w:szCs w:val="24"/>
        </w:rPr>
        <w:t> Î</w:t>
      </w:r>
      <w:r w:rsidRPr="00613AC9">
        <w:rPr>
          <w:color w:val="222222"/>
          <w:sz w:val="24"/>
          <w:szCs w:val="24"/>
        </w:rPr>
        <w:t xml:space="preserve">n actualul imobil din strada Vasile Conta nr. 28, municipiul Iaşi îşi desfăşoară activitatea personalul Parchetului de pe lângă Curtea de Apel Iaşi, Parchetului de pe lângă Tribunalul Iaşi, Parchetului de pe lângă Judecătoria Iaşi, compartimentarea acestuia nefiind adecvată desfăşurării în condiţii optime a activităţii specifice unor unităţi de parchet, imobilul nefiind proiectat pentru o astfel de destinaţie. Astfel, unei persoane din cadrul unităţilor menţionate îi revine în medie 5,35 mp. spaţiu util, activităţile de urmărire penală se realizează în condiţii improprii, procurorii desfăşurându-şi activitatea în birouri mici, ocupate parţial de mobilier, dosare, tehnică IT. Lipsa spaţiului adecvat pentru desfăşurarea activităţii de consultare a dosarelor penale, de comunicare a informaţiilor şi documentelor este de natură să afecteze relaţiile cu justiţiabilii. </w:t>
      </w:r>
    </w:p>
    <w:p w14:paraId="64380C83" w14:textId="0CFC338E" w:rsidR="00FD727C" w:rsidRPr="00613AC9" w:rsidRDefault="00FD727C" w:rsidP="00F57A3F">
      <w:pPr>
        <w:shd w:val="clear" w:color="auto" w:fill="FFFFFF"/>
        <w:spacing w:line="360" w:lineRule="auto"/>
        <w:rPr>
          <w:color w:val="222222"/>
          <w:sz w:val="24"/>
          <w:szCs w:val="24"/>
        </w:rPr>
      </w:pPr>
      <w:r w:rsidRPr="00613AC9">
        <w:rPr>
          <w:color w:val="222222"/>
          <w:sz w:val="24"/>
          <w:szCs w:val="24"/>
        </w:rPr>
        <w:tab/>
        <w:t>Problema supraaglomerării arhivei a fost momentan rezolvată prin alocarea unui spaţiu suplimentar, situat în exteriorul unităţii, într-o clădire aflată în proprietatea Consiliului Judeţean Iaşi, unde Parchetul de pe lângă Curtea de Apel Iaşi, Parchetul de pe lângă Tribunalul Iaşi şi Parchetul de pe lângă Judecătoria Iaşi depozitează dosare şi lucrări diverse, inventariate corespunzător.</w:t>
      </w:r>
    </w:p>
    <w:p w14:paraId="5544DE8C" w14:textId="77777777" w:rsidR="00FD727C" w:rsidRPr="00613AC9" w:rsidRDefault="00FD727C" w:rsidP="00A300B3">
      <w:pPr>
        <w:shd w:val="clear" w:color="auto" w:fill="FFFFFF"/>
        <w:spacing w:line="360" w:lineRule="auto"/>
        <w:rPr>
          <w:color w:val="222222"/>
          <w:sz w:val="24"/>
          <w:szCs w:val="24"/>
        </w:rPr>
      </w:pPr>
      <w:r w:rsidRPr="00613AC9">
        <w:rPr>
          <w:color w:val="222222"/>
          <w:sz w:val="24"/>
          <w:szCs w:val="24"/>
        </w:rPr>
        <w:tab/>
        <w:t>Referitor la infrastructura unităţilor aflate în circumscripţia noastră teritorială, singurele parchete care-şi desfăşoară activitatea în sedii noi, construite cu spaţii funcţionale pentru birouri, arhivă, birou de anchetă şi cameră pentru depozitarea şi gestionarea documentelor clasificate, la nivelul şi standardele actuale, sunt Parchetul de pe lângă Judecătoria Hârlău (din anul 2011) şi Parchetul de pe lângă Judecătoria Paşcani (din anul 2012).</w:t>
      </w:r>
    </w:p>
    <w:p w14:paraId="4E1A7C59" w14:textId="2F7BA5F9" w:rsidR="00FD727C" w:rsidRPr="008945FB" w:rsidRDefault="00FD727C" w:rsidP="00A300B3">
      <w:pPr>
        <w:spacing w:line="360" w:lineRule="auto"/>
        <w:rPr>
          <w:sz w:val="24"/>
          <w:szCs w:val="24"/>
        </w:rPr>
      </w:pPr>
      <w:r w:rsidRPr="00613AC9">
        <w:rPr>
          <w:sz w:val="24"/>
          <w:szCs w:val="24"/>
        </w:rPr>
        <w:tab/>
        <w:t xml:space="preserve">La </w:t>
      </w:r>
      <w:r w:rsidRPr="008945FB">
        <w:rPr>
          <w:sz w:val="24"/>
          <w:szCs w:val="24"/>
        </w:rPr>
        <w:t>Parchetul de pe lângă Judecătoria Răducăneni, procurorii şi personalul auxiliar de specialitate îşi desfăşoară activitatea într-o clădire veche, aflată în administrarea Ministerului Justiţiei, iar într-un spaţiu alocat instituţiei susmenţionate, au fost amenajate 5 birouri şi o arhivă, insuficiente şi inadecvate.</w:t>
      </w:r>
      <w:r w:rsidRPr="008945FB">
        <w:rPr>
          <w:sz w:val="24"/>
          <w:szCs w:val="24"/>
          <w:lang w:eastAsia="ro-RO"/>
        </w:rPr>
        <w:t xml:space="preserve"> </w:t>
      </w:r>
      <w:r w:rsidRPr="008945FB">
        <w:rPr>
          <w:sz w:val="24"/>
          <w:szCs w:val="24"/>
        </w:rPr>
        <w:t>Pentru a putea remedia starea avansată de degradare a spaţiului dat în folosința Parchetului de pe lângă Judecătoria Răducăneni (cu referire la terasă, instalație electrică, instalație termică, tâmplărie, etc), s-a identificat soluția încheierii unui contract de împrumut de folosință cu titlu gratuit între Parchetul de pe lângă Tribunalul Iași și Tribunalul Iași, titularul dreptului de administrare a imobilului. În urma demersurilor făcute s-au obținut de la ordonatorul principal de credite – P.Î.C.C.J., fondurile necesare pentru lucrări de reparații, o parte dintre acestea fiind deja realizate.</w:t>
      </w:r>
      <w:r w:rsidR="00D379E2" w:rsidRPr="008945FB">
        <w:rPr>
          <w:sz w:val="24"/>
          <w:szCs w:val="24"/>
        </w:rPr>
        <w:t xml:space="preserve"> În prezent, a fost identificat un spaţiu nou, în sediul Sectorului Poliţiei de Frontieră Răducăneni, fiind în curs demersurile de mutare a Parchetul de pe lângă Judecătoria Răducăneni, întrucât de la data de 01.03.2023 actualul sediu aparţinând Ministerului Justiţiei urmează să intre în reparaţii capitale.</w:t>
      </w:r>
    </w:p>
    <w:p w14:paraId="39CF2403" w14:textId="6CEF5833" w:rsidR="00FD727C" w:rsidRPr="008945FB" w:rsidRDefault="00FD727C" w:rsidP="00053A0C">
      <w:pPr>
        <w:spacing w:line="360" w:lineRule="auto"/>
        <w:rPr>
          <w:sz w:val="24"/>
          <w:szCs w:val="24"/>
        </w:rPr>
      </w:pPr>
      <w:r w:rsidRPr="008945FB">
        <w:rPr>
          <w:sz w:val="24"/>
          <w:szCs w:val="24"/>
        </w:rPr>
        <w:tab/>
      </w:r>
      <w:bookmarkStart w:id="5" w:name="_Hlk95813393"/>
      <w:r w:rsidR="002D4B23" w:rsidRPr="008945FB">
        <w:rPr>
          <w:sz w:val="24"/>
          <w:szCs w:val="24"/>
        </w:rPr>
        <w:t>În municipiul Vaslui, în același sediu iși desfasoară activitatea Parchetul pe pe langa Tribunalul Vaslui, Parchetul de pe langa Judecătoria Vaslui și Biroul Teritorial al D.I.I.C.O.T. Spaţiul, în situația ocupării integrale a schemelor de personal, ar deveni insuficient.</w:t>
      </w:r>
      <w:r w:rsidRPr="008945FB">
        <w:rPr>
          <w:sz w:val="24"/>
          <w:szCs w:val="24"/>
        </w:rPr>
        <w:tab/>
      </w:r>
      <w:bookmarkEnd w:id="5"/>
      <w:r w:rsidR="008D2ECA" w:rsidRPr="008945FB">
        <w:rPr>
          <w:sz w:val="24"/>
          <w:szCs w:val="24"/>
        </w:rPr>
        <w:t xml:space="preserve"> </w:t>
      </w:r>
    </w:p>
    <w:p w14:paraId="2B23146D" w14:textId="11604193" w:rsidR="009540F2" w:rsidRPr="008945FB" w:rsidRDefault="00FD727C" w:rsidP="009540F2">
      <w:pPr>
        <w:spacing w:line="360" w:lineRule="auto"/>
        <w:rPr>
          <w:sz w:val="24"/>
          <w:szCs w:val="24"/>
        </w:rPr>
      </w:pPr>
      <w:r w:rsidRPr="008945FB">
        <w:rPr>
          <w:sz w:val="24"/>
          <w:szCs w:val="24"/>
        </w:rPr>
        <w:tab/>
        <w:t xml:space="preserve"> De asemenea, sunt dificultăţi cu privire la asigurarea unui spaţiu şi a logisticii necesare pentru</w:t>
      </w:r>
      <w:r w:rsidR="00715FF0" w:rsidRPr="008945FB">
        <w:rPr>
          <w:sz w:val="24"/>
          <w:szCs w:val="24"/>
        </w:rPr>
        <w:t xml:space="preserve"> cei</w:t>
      </w:r>
      <w:r w:rsidRPr="008945FB">
        <w:rPr>
          <w:sz w:val="24"/>
          <w:szCs w:val="24"/>
        </w:rPr>
        <w:t xml:space="preserve"> 4 </w:t>
      </w:r>
      <w:r w:rsidR="00715FF0" w:rsidRPr="008945FB">
        <w:rPr>
          <w:sz w:val="24"/>
          <w:szCs w:val="24"/>
        </w:rPr>
        <w:t>specialişti antifraudă</w:t>
      </w:r>
      <w:r w:rsidRPr="008945FB">
        <w:rPr>
          <w:sz w:val="24"/>
          <w:szCs w:val="24"/>
        </w:rPr>
        <w:t xml:space="preserve"> </w:t>
      </w:r>
      <w:r w:rsidR="00715FF0" w:rsidRPr="008945FB">
        <w:rPr>
          <w:sz w:val="24"/>
          <w:szCs w:val="24"/>
        </w:rPr>
        <w:t xml:space="preserve">care-şi desfăşoară activitatea </w:t>
      </w:r>
      <w:r w:rsidRPr="008945FB">
        <w:rPr>
          <w:sz w:val="24"/>
          <w:szCs w:val="24"/>
        </w:rPr>
        <w:t>la Parchetul de pe lângă Tribunalul Vaslui</w:t>
      </w:r>
      <w:r w:rsidR="00AD02A1" w:rsidRPr="008945FB">
        <w:rPr>
          <w:sz w:val="24"/>
          <w:szCs w:val="24"/>
        </w:rPr>
        <w:t>.</w:t>
      </w:r>
      <w:r w:rsidRPr="008945FB">
        <w:rPr>
          <w:sz w:val="24"/>
          <w:szCs w:val="24"/>
        </w:rPr>
        <w:t xml:space="preserve"> </w:t>
      </w:r>
      <w:r w:rsidR="00AD02A1" w:rsidRPr="008945FB">
        <w:rPr>
          <w:sz w:val="24"/>
          <w:szCs w:val="24"/>
        </w:rPr>
        <w:t>În prezent</w:t>
      </w:r>
      <w:r w:rsidRPr="008945FB">
        <w:rPr>
          <w:sz w:val="24"/>
          <w:szCs w:val="24"/>
        </w:rPr>
        <w:t>, aceştia îşi desfăşoară activitatea  într-un spaţiu pus la dispoziţie de A.N.A.F.</w:t>
      </w:r>
      <w:r w:rsidR="00AD02A1" w:rsidRPr="008945FB">
        <w:rPr>
          <w:sz w:val="24"/>
          <w:szCs w:val="24"/>
        </w:rPr>
        <w:t xml:space="preserve"> Vaslui.</w:t>
      </w:r>
      <w:bookmarkStart w:id="6" w:name="_Hlk95813534"/>
      <w:r w:rsidR="009540F2" w:rsidRPr="008945FB">
        <w:rPr>
          <w:sz w:val="24"/>
          <w:szCs w:val="24"/>
        </w:rPr>
        <w:t xml:space="preserve"> Prin Hotărârea Consiliului local Vaslui nr.65/29.06.2017, a fost aprobată transmiterea în administrare, pe o perioadă de 20 de ani, cu titlu gratuit, către Parchetul de pe lângă Tribunalul Vaslui a unui imobil </w:t>
      </w:r>
      <w:r w:rsidR="009540F2" w:rsidRPr="008945FB">
        <w:rPr>
          <w:i/>
          <w:sz w:val="24"/>
          <w:szCs w:val="24"/>
        </w:rPr>
        <w:t>clădire şi teren amplasat în str. Vasile Alecsandri, nr. 1</w:t>
      </w:r>
      <w:r w:rsidR="009540F2" w:rsidRPr="008945FB">
        <w:rPr>
          <w:sz w:val="24"/>
          <w:szCs w:val="24"/>
        </w:rPr>
        <w:t>, în imediata vecinătate a actualului sediu, spaţiu ce necesita lucrări de reparaţii capitale. Întrucât</w:t>
      </w:r>
      <w:r w:rsidR="008E5480" w:rsidRPr="008945FB">
        <w:rPr>
          <w:sz w:val="24"/>
          <w:szCs w:val="24"/>
        </w:rPr>
        <w:t xml:space="preserve"> acestea </w:t>
      </w:r>
      <w:r w:rsidR="009540F2" w:rsidRPr="008945FB">
        <w:rPr>
          <w:sz w:val="24"/>
          <w:szCs w:val="24"/>
        </w:rPr>
        <w:t xml:space="preserve"> </w:t>
      </w:r>
      <w:r w:rsidR="008E5480" w:rsidRPr="008945FB">
        <w:rPr>
          <w:sz w:val="24"/>
          <w:szCs w:val="24"/>
        </w:rPr>
        <w:t>nu pot</w:t>
      </w:r>
      <w:r w:rsidR="009540F2" w:rsidRPr="008945FB">
        <w:rPr>
          <w:sz w:val="24"/>
          <w:szCs w:val="24"/>
        </w:rPr>
        <w:t xml:space="preserve"> efectuate din bugetul Ministerului Public dat fiind regimul clădirii (dată în administrare), s-au făcut demersuri în tot anul 2022 şi s-a reuşit ca Primăria Vaslui să asigure, din bugetul său, bani pentru realizarea reparaţiilor capitale. De asemenea, s-a solicitat şi majorarea perioadei, de la 20, la 50 de ani. Lucrările de reparaţii capitale au fost începute efectiv în luna ianuarie 2023. Clădirea reabilitată va asigura spaţiul necesar pentru birourile celor 3 specialişti antifraudă şi pentru mutarea DIICOT, ce ocupă 3 birouri în sediul actual. </w:t>
      </w:r>
    </w:p>
    <w:bookmarkEnd w:id="6"/>
    <w:p w14:paraId="2F6EC0AA" w14:textId="3481A1B7" w:rsidR="00FD727C" w:rsidRPr="008945FB" w:rsidRDefault="00FD727C" w:rsidP="00AE396F">
      <w:pPr>
        <w:spacing w:line="360" w:lineRule="auto"/>
        <w:rPr>
          <w:sz w:val="24"/>
          <w:szCs w:val="24"/>
        </w:rPr>
      </w:pPr>
      <w:r w:rsidRPr="008945FB">
        <w:rPr>
          <w:sz w:val="24"/>
          <w:szCs w:val="24"/>
        </w:rPr>
        <w:tab/>
      </w:r>
      <w:r w:rsidR="00AE396F" w:rsidRPr="008945FB">
        <w:rPr>
          <w:sz w:val="24"/>
          <w:szCs w:val="24"/>
        </w:rPr>
        <w:t xml:space="preserve">Parchetul de pe lângă Judecătoria Bârlad funcţionează în aceeaşi clădire cu Judecătoria Bârlad, iar birourile sunt suficiente la acest moment. La această unitate au fost probleme întrucât Tribunalul Vaslui a intabulat în totalitate acestă clădire, inclusiv cota-parte în care îşi desfaşoară activitatea parchetul de la darea în folosinţă a clădirii. </w:t>
      </w:r>
      <w:r w:rsidR="006A6E94" w:rsidRPr="008945FB">
        <w:rPr>
          <w:sz w:val="24"/>
          <w:szCs w:val="24"/>
        </w:rPr>
        <w:t xml:space="preserve">Problema a fost </w:t>
      </w:r>
      <w:r w:rsidR="00AE396F" w:rsidRPr="008945FB">
        <w:rPr>
          <w:sz w:val="24"/>
          <w:szCs w:val="24"/>
        </w:rPr>
        <w:t>remediat</w:t>
      </w:r>
      <w:r w:rsidR="006A6E94" w:rsidRPr="008945FB">
        <w:rPr>
          <w:sz w:val="24"/>
          <w:szCs w:val="24"/>
        </w:rPr>
        <w:t>ă</w:t>
      </w:r>
      <w:r w:rsidR="00AE396F" w:rsidRPr="008945FB">
        <w:rPr>
          <w:sz w:val="24"/>
          <w:szCs w:val="24"/>
        </w:rPr>
        <w:t xml:space="preserve"> parţial prin încheierea în iulie 2021 a unui Protocol de dare în administrare a unei cote părţi din suprafaţa utilă a imobilului, fiind demarate procedurile pentru dezmembrarea şi întocmirea unei noi schiţe cadastrale a acestei cote-părţi, ce a fost realizată şi intabulată în anul 2022. Pentru anul 2023 urmează a se primi de către Ministerul Public dreptul de administrare prin Hotărâre de Guvern, şi abia atunci, la această unitate de parchet, vor putea fi alocate fonduri pentru investiţii.</w:t>
      </w:r>
    </w:p>
    <w:p w14:paraId="618C7518" w14:textId="3ACB48B0" w:rsidR="00E533D9" w:rsidRPr="008945FB" w:rsidRDefault="00D00E3F" w:rsidP="00892E43">
      <w:pPr>
        <w:spacing w:line="360" w:lineRule="auto"/>
        <w:rPr>
          <w:sz w:val="24"/>
          <w:szCs w:val="24"/>
        </w:rPr>
      </w:pPr>
      <w:r w:rsidRPr="008945FB">
        <w:rPr>
          <w:sz w:val="24"/>
          <w:szCs w:val="24"/>
        </w:rPr>
        <w:tab/>
        <w:t>Parchetul de pe lângă Judecătoria Huşi</w:t>
      </w:r>
      <w:r w:rsidR="00FA7C65" w:rsidRPr="008945FB">
        <w:rPr>
          <w:sz w:val="24"/>
          <w:szCs w:val="24"/>
        </w:rPr>
        <w:t xml:space="preserve"> are sediul în acelaşi imobil cu Judecătoria Huşi. Începând cu 10.10.2022</w:t>
      </w:r>
      <w:r w:rsidR="009011E4" w:rsidRPr="008945FB">
        <w:rPr>
          <w:sz w:val="24"/>
          <w:szCs w:val="24"/>
        </w:rPr>
        <w:t xml:space="preserve">, activitatea unităţii a fost relocată </w:t>
      </w:r>
      <w:r w:rsidR="00241D5E" w:rsidRPr="008945FB">
        <w:rPr>
          <w:sz w:val="24"/>
          <w:szCs w:val="24"/>
        </w:rPr>
        <w:t>până în luna decembrie 2023</w:t>
      </w:r>
      <w:r w:rsidR="00E61B8C" w:rsidRPr="008945FB">
        <w:rPr>
          <w:sz w:val="24"/>
          <w:szCs w:val="24"/>
        </w:rPr>
        <w:t xml:space="preserve"> pentru efectuarea lucrărilor de renovare necesare pentru </w:t>
      </w:r>
      <w:r w:rsidR="00213DE4" w:rsidRPr="008945FB">
        <w:rPr>
          <w:sz w:val="24"/>
          <w:szCs w:val="24"/>
        </w:rPr>
        <w:t>repara</w:t>
      </w:r>
      <w:r w:rsidR="00E61B8C" w:rsidRPr="008945FB">
        <w:rPr>
          <w:sz w:val="24"/>
          <w:szCs w:val="24"/>
        </w:rPr>
        <w:t>ţii</w:t>
      </w:r>
      <w:r w:rsidR="00241D5E" w:rsidRPr="008945FB">
        <w:rPr>
          <w:sz w:val="24"/>
          <w:szCs w:val="24"/>
        </w:rPr>
        <w:t xml:space="preserve">, </w:t>
      </w:r>
      <w:r w:rsidR="009011E4" w:rsidRPr="008945FB">
        <w:rPr>
          <w:sz w:val="24"/>
          <w:szCs w:val="24"/>
        </w:rPr>
        <w:t>într-un spaţiu închiriat de Parchetul de pe lângă Tribunalul Vaslu</w:t>
      </w:r>
      <w:r w:rsidR="006C493C" w:rsidRPr="008945FB">
        <w:rPr>
          <w:sz w:val="24"/>
          <w:szCs w:val="24"/>
        </w:rPr>
        <w:t>i</w:t>
      </w:r>
      <w:r w:rsidR="00213DE4" w:rsidRPr="008945FB">
        <w:rPr>
          <w:sz w:val="24"/>
          <w:szCs w:val="24"/>
        </w:rPr>
        <w:t>.</w:t>
      </w:r>
      <w:r w:rsidR="006C493C" w:rsidRPr="008945FB">
        <w:rPr>
          <w:sz w:val="24"/>
          <w:szCs w:val="24"/>
        </w:rPr>
        <w:t xml:space="preserve"> </w:t>
      </w:r>
    </w:p>
    <w:p w14:paraId="516FB68D" w14:textId="7B952D4A" w:rsidR="00FD727C" w:rsidRPr="008945FB" w:rsidRDefault="00FD727C" w:rsidP="001A1E8C">
      <w:pPr>
        <w:shd w:val="clear" w:color="auto" w:fill="FFFFFF"/>
        <w:spacing w:line="360" w:lineRule="auto"/>
        <w:rPr>
          <w:sz w:val="24"/>
          <w:szCs w:val="24"/>
        </w:rPr>
      </w:pPr>
      <w:r w:rsidRPr="008945FB">
        <w:rPr>
          <w:sz w:val="24"/>
          <w:szCs w:val="24"/>
        </w:rPr>
        <w:tab/>
        <w:t>Parchetul de pe lângă Curtea de Apel Iaşi are în dotare 9 servere, 46 de calculatoare, 6 multifuncţionale şi 1</w:t>
      </w:r>
      <w:r w:rsidR="00456ADA" w:rsidRPr="008945FB">
        <w:rPr>
          <w:sz w:val="24"/>
          <w:szCs w:val="24"/>
        </w:rPr>
        <w:t>6</w:t>
      </w:r>
      <w:r w:rsidRPr="008945FB">
        <w:rPr>
          <w:sz w:val="24"/>
          <w:szCs w:val="24"/>
        </w:rPr>
        <w:t xml:space="preserve"> imprimante care asigură buna desfăşurare a activităţilor.</w:t>
      </w:r>
    </w:p>
    <w:p w14:paraId="45BB188A" w14:textId="77777777" w:rsidR="00FD727C" w:rsidRPr="008945FB" w:rsidRDefault="00FD727C" w:rsidP="001A1E8C">
      <w:pPr>
        <w:spacing w:line="360" w:lineRule="auto"/>
        <w:ind w:firstLine="703"/>
        <w:rPr>
          <w:sz w:val="24"/>
          <w:szCs w:val="24"/>
        </w:rPr>
      </w:pPr>
      <w:r w:rsidRPr="008945FB">
        <w:rPr>
          <w:sz w:val="24"/>
          <w:szCs w:val="24"/>
        </w:rPr>
        <w:tab/>
        <w:t>Î</w:t>
      </w:r>
      <w:r w:rsidRPr="008945FB">
        <w:rPr>
          <w:b/>
          <w:bCs/>
          <w:sz w:val="24"/>
          <w:szCs w:val="24"/>
        </w:rPr>
        <w:t xml:space="preserve">ncepând cu data de </w:t>
      </w:r>
      <w:r w:rsidRPr="008945FB">
        <w:rPr>
          <w:b/>
          <w:bCs/>
          <w:sz w:val="24"/>
          <w:szCs w:val="24"/>
          <w:u w:val="single"/>
        </w:rPr>
        <w:t>16.07.2020</w:t>
      </w:r>
      <w:r w:rsidRPr="008945FB">
        <w:rPr>
          <w:sz w:val="24"/>
          <w:szCs w:val="24"/>
        </w:rPr>
        <w:t xml:space="preserve"> în cadrul Parchetului de pe lângă Curtea de Apel Iași și a unităților din circumscripția teritorială a acestuia, a devenit operațională aplicația de transfer a dosarelor de urmărire penală </w:t>
      </w:r>
      <w:r w:rsidRPr="008945FB">
        <w:rPr>
          <w:b/>
          <w:bCs/>
          <w:sz w:val="24"/>
          <w:szCs w:val="24"/>
        </w:rPr>
        <w:t xml:space="preserve">soluţionate prin rechizitoriu, acord de recunoaştere a vinovăţiei şi renunţare la urmărire penală, </w:t>
      </w:r>
      <w:r w:rsidRPr="008945FB">
        <w:rPr>
          <w:sz w:val="24"/>
          <w:szCs w:val="24"/>
        </w:rPr>
        <w:t>către instanțele competente din cadrul Curții de Apel Iași.</w:t>
      </w:r>
    </w:p>
    <w:p w14:paraId="35A92D64" w14:textId="79E948C3" w:rsidR="00FD727C" w:rsidRPr="008945FB" w:rsidRDefault="00FD727C" w:rsidP="001A1E8C">
      <w:pPr>
        <w:spacing w:line="360" w:lineRule="auto"/>
        <w:ind w:firstLine="703"/>
        <w:rPr>
          <w:sz w:val="24"/>
          <w:szCs w:val="24"/>
        </w:rPr>
      </w:pPr>
      <w:r w:rsidRPr="008945FB">
        <w:rPr>
          <w:sz w:val="24"/>
          <w:szCs w:val="24"/>
        </w:rPr>
        <w:t xml:space="preserve"> În urma implementării acestei aplicații au fost trimise un număr de </w:t>
      </w:r>
      <w:r w:rsidR="00806433" w:rsidRPr="008945FB">
        <w:rPr>
          <w:b/>
          <w:sz w:val="24"/>
          <w:szCs w:val="24"/>
        </w:rPr>
        <w:t>4655</w:t>
      </w:r>
      <w:r w:rsidRPr="008945FB">
        <w:rPr>
          <w:sz w:val="24"/>
          <w:szCs w:val="24"/>
        </w:rPr>
        <w:t xml:space="preserve"> dosare în perioada 01.01.202</w:t>
      </w:r>
      <w:r w:rsidR="00293139" w:rsidRPr="008945FB">
        <w:rPr>
          <w:sz w:val="24"/>
          <w:szCs w:val="24"/>
        </w:rPr>
        <w:t>2</w:t>
      </w:r>
      <w:r w:rsidRPr="008945FB">
        <w:rPr>
          <w:sz w:val="24"/>
          <w:szCs w:val="24"/>
        </w:rPr>
        <w:t xml:space="preserve"> – 31.12.202</w:t>
      </w:r>
      <w:r w:rsidR="00293139" w:rsidRPr="008945FB">
        <w:rPr>
          <w:sz w:val="24"/>
          <w:szCs w:val="24"/>
        </w:rPr>
        <w:t>2</w:t>
      </w:r>
      <w:r w:rsidRPr="008945FB">
        <w:rPr>
          <w:sz w:val="24"/>
          <w:szCs w:val="24"/>
        </w:rPr>
        <w:t xml:space="preserve"> către instanțele de judecată din raza de comptență a Curții de Apel Iași.</w:t>
      </w:r>
    </w:p>
    <w:p w14:paraId="7D0BD56E" w14:textId="32DD65D6" w:rsidR="00E533D9" w:rsidRDefault="00E533D9" w:rsidP="00D05FFD">
      <w:pPr>
        <w:shd w:val="clear" w:color="auto" w:fill="FFFFFF"/>
        <w:spacing w:line="360" w:lineRule="auto"/>
        <w:rPr>
          <w:sz w:val="24"/>
          <w:szCs w:val="24"/>
        </w:rPr>
      </w:pPr>
    </w:p>
    <w:p w14:paraId="72988C65" w14:textId="0FEDC675" w:rsidR="00745907" w:rsidRDefault="00745907" w:rsidP="00D05FFD">
      <w:pPr>
        <w:shd w:val="clear" w:color="auto" w:fill="FFFFFF"/>
        <w:spacing w:line="360" w:lineRule="auto"/>
        <w:rPr>
          <w:sz w:val="24"/>
          <w:szCs w:val="24"/>
        </w:rPr>
      </w:pPr>
    </w:p>
    <w:p w14:paraId="2FE3336C" w14:textId="3A388390" w:rsidR="00745907" w:rsidRDefault="00745907" w:rsidP="00D05FFD">
      <w:pPr>
        <w:shd w:val="clear" w:color="auto" w:fill="FFFFFF"/>
        <w:spacing w:line="360" w:lineRule="auto"/>
        <w:rPr>
          <w:sz w:val="24"/>
          <w:szCs w:val="24"/>
        </w:rPr>
      </w:pPr>
    </w:p>
    <w:p w14:paraId="251BF02C" w14:textId="3BD99F0D" w:rsidR="00745907" w:rsidRDefault="00745907" w:rsidP="00D05FFD">
      <w:pPr>
        <w:shd w:val="clear" w:color="auto" w:fill="FFFFFF"/>
        <w:spacing w:line="360" w:lineRule="auto"/>
        <w:rPr>
          <w:sz w:val="24"/>
          <w:szCs w:val="24"/>
        </w:rPr>
      </w:pPr>
    </w:p>
    <w:p w14:paraId="26B7921C" w14:textId="6B6D1496" w:rsidR="00745907" w:rsidRDefault="00745907" w:rsidP="00D05FFD">
      <w:pPr>
        <w:shd w:val="clear" w:color="auto" w:fill="FFFFFF"/>
        <w:spacing w:line="360" w:lineRule="auto"/>
        <w:rPr>
          <w:sz w:val="24"/>
          <w:szCs w:val="24"/>
        </w:rPr>
      </w:pPr>
    </w:p>
    <w:p w14:paraId="52BBA538" w14:textId="03BE3063" w:rsidR="00745907" w:rsidRDefault="00745907" w:rsidP="00D05FFD">
      <w:pPr>
        <w:shd w:val="clear" w:color="auto" w:fill="FFFFFF"/>
        <w:spacing w:line="360" w:lineRule="auto"/>
        <w:rPr>
          <w:sz w:val="24"/>
          <w:szCs w:val="24"/>
        </w:rPr>
      </w:pPr>
    </w:p>
    <w:p w14:paraId="3252EDAE" w14:textId="3274EA07" w:rsidR="00745907" w:rsidRDefault="00745907" w:rsidP="00D05FFD">
      <w:pPr>
        <w:shd w:val="clear" w:color="auto" w:fill="FFFFFF"/>
        <w:spacing w:line="360" w:lineRule="auto"/>
        <w:rPr>
          <w:sz w:val="24"/>
          <w:szCs w:val="24"/>
        </w:rPr>
      </w:pPr>
    </w:p>
    <w:p w14:paraId="4A42E2C3" w14:textId="030232FA" w:rsidR="00745907" w:rsidRDefault="00745907" w:rsidP="00D05FFD">
      <w:pPr>
        <w:shd w:val="clear" w:color="auto" w:fill="FFFFFF"/>
        <w:spacing w:line="360" w:lineRule="auto"/>
        <w:rPr>
          <w:sz w:val="24"/>
          <w:szCs w:val="24"/>
        </w:rPr>
      </w:pPr>
    </w:p>
    <w:p w14:paraId="066A5606" w14:textId="774C0EB9" w:rsidR="00745907" w:rsidRDefault="00745907" w:rsidP="00D05FFD">
      <w:pPr>
        <w:shd w:val="clear" w:color="auto" w:fill="FFFFFF"/>
        <w:spacing w:line="360" w:lineRule="auto"/>
        <w:rPr>
          <w:sz w:val="24"/>
          <w:szCs w:val="24"/>
        </w:rPr>
      </w:pPr>
    </w:p>
    <w:p w14:paraId="3BDDD481" w14:textId="482E3819" w:rsidR="00745907" w:rsidRDefault="00745907" w:rsidP="00D05FFD">
      <w:pPr>
        <w:shd w:val="clear" w:color="auto" w:fill="FFFFFF"/>
        <w:spacing w:line="360" w:lineRule="auto"/>
        <w:rPr>
          <w:sz w:val="24"/>
          <w:szCs w:val="24"/>
        </w:rPr>
      </w:pPr>
    </w:p>
    <w:p w14:paraId="302AEBC1" w14:textId="79A30854" w:rsidR="00745907" w:rsidRDefault="00745907" w:rsidP="00D05FFD">
      <w:pPr>
        <w:shd w:val="clear" w:color="auto" w:fill="FFFFFF"/>
        <w:spacing w:line="360" w:lineRule="auto"/>
        <w:rPr>
          <w:sz w:val="24"/>
          <w:szCs w:val="24"/>
        </w:rPr>
      </w:pPr>
    </w:p>
    <w:p w14:paraId="7E8367B6" w14:textId="122EB239" w:rsidR="00745907" w:rsidRDefault="00745907" w:rsidP="00D05FFD">
      <w:pPr>
        <w:shd w:val="clear" w:color="auto" w:fill="FFFFFF"/>
        <w:spacing w:line="360" w:lineRule="auto"/>
        <w:rPr>
          <w:sz w:val="24"/>
          <w:szCs w:val="24"/>
        </w:rPr>
      </w:pPr>
    </w:p>
    <w:p w14:paraId="2477E6FC" w14:textId="26E526D1" w:rsidR="00745907" w:rsidRDefault="00745907" w:rsidP="00D05FFD">
      <w:pPr>
        <w:shd w:val="clear" w:color="auto" w:fill="FFFFFF"/>
        <w:spacing w:line="360" w:lineRule="auto"/>
        <w:rPr>
          <w:sz w:val="24"/>
          <w:szCs w:val="24"/>
        </w:rPr>
      </w:pPr>
    </w:p>
    <w:p w14:paraId="400EEE87" w14:textId="17E17947" w:rsidR="00745907" w:rsidRDefault="00745907" w:rsidP="00D05FFD">
      <w:pPr>
        <w:shd w:val="clear" w:color="auto" w:fill="FFFFFF"/>
        <w:spacing w:line="360" w:lineRule="auto"/>
        <w:rPr>
          <w:sz w:val="24"/>
          <w:szCs w:val="24"/>
        </w:rPr>
      </w:pPr>
    </w:p>
    <w:p w14:paraId="3FF6502A" w14:textId="676E3E03" w:rsidR="00745907" w:rsidRDefault="00745907" w:rsidP="00D05FFD">
      <w:pPr>
        <w:shd w:val="clear" w:color="auto" w:fill="FFFFFF"/>
        <w:spacing w:line="360" w:lineRule="auto"/>
        <w:rPr>
          <w:sz w:val="24"/>
          <w:szCs w:val="24"/>
        </w:rPr>
      </w:pPr>
    </w:p>
    <w:p w14:paraId="0B4DE25E" w14:textId="45F1EB7E" w:rsidR="00745907" w:rsidRDefault="00745907" w:rsidP="00D05FFD">
      <w:pPr>
        <w:shd w:val="clear" w:color="auto" w:fill="FFFFFF"/>
        <w:spacing w:line="360" w:lineRule="auto"/>
        <w:rPr>
          <w:sz w:val="24"/>
          <w:szCs w:val="24"/>
        </w:rPr>
      </w:pPr>
    </w:p>
    <w:p w14:paraId="6CE41537" w14:textId="050ED406" w:rsidR="00745907" w:rsidRDefault="00745907" w:rsidP="00D05FFD">
      <w:pPr>
        <w:shd w:val="clear" w:color="auto" w:fill="FFFFFF"/>
        <w:spacing w:line="360" w:lineRule="auto"/>
        <w:rPr>
          <w:sz w:val="24"/>
          <w:szCs w:val="24"/>
        </w:rPr>
      </w:pPr>
    </w:p>
    <w:p w14:paraId="24E8932B" w14:textId="096299D0" w:rsidR="00745907" w:rsidRDefault="00745907" w:rsidP="00D05FFD">
      <w:pPr>
        <w:shd w:val="clear" w:color="auto" w:fill="FFFFFF"/>
        <w:spacing w:line="360" w:lineRule="auto"/>
        <w:rPr>
          <w:sz w:val="24"/>
          <w:szCs w:val="24"/>
        </w:rPr>
      </w:pPr>
    </w:p>
    <w:p w14:paraId="26B37517" w14:textId="4D9FB37E" w:rsidR="00745907" w:rsidRDefault="00745907" w:rsidP="00D05FFD">
      <w:pPr>
        <w:shd w:val="clear" w:color="auto" w:fill="FFFFFF"/>
        <w:spacing w:line="360" w:lineRule="auto"/>
        <w:rPr>
          <w:sz w:val="24"/>
          <w:szCs w:val="24"/>
        </w:rPr>
      </w:pPr>
    </w:p>
    <w:p w14:paraId="02B5D533" w14:textId="14C0B2A3" w:rsidR="00745907" w:rsidRDefault="00745907" w:rsidP="00D05FFD">
      <w:pPr>
        <w:shd w:val="clear" w:color="auto" w:fill="FFFFFF"/>
        <w:spacing w:line="360" w:lineRule="auto"/>
        <w:rPr>
          <w:sz w:val="24"/>
          <w:szCs w:val="24"/>
        </w:rPr>
      </w:pPr>
    </w:p>
    <w:p w14:paraId="3F91D808" w14:textId="591979F4" w:rsidR="00745907" w:rsidRDefault="00745907" w:rsidP="00D05FFD">
      <w:pPr>
        <w:shd w:val="clear" w:color="auto" w:fill="FFFFFF"/>
        <w:spacing w:line="360" w:lineRule="auto"/>
        <w:rPr>
          <w:sz w:val="24"/>
          <w:szCs w:val="24"/>
        </w:rPr>
      </w:pPr>
    </w:p>
    <w:p w14:paraId="416877AF" w14:textId="5FC43995" w:rsidR="00745907" w:rsidRDefault="00745907" w:rsidP="00D05FFD">
      <w:pPr>
        <w:shd w:val="clear" w:color="auto" w:fill="FFFFFF"/>
        <w:spacing w:line="360" w:lineRule="auto"/>
        <w:rPr>
          <w:sz w:val="24"/>
          <w:szCs w:val="24"/>
        </w:rPr>
      </w:pPr>
    </w:p>
    <w:p w14:paraId="05E1EE23" w14:textId="77777777" w:rsidR="00745907" w:rsidRDefault="00745907" w:rsidP="00D05FFD">
      <w:pPr>
        <w:shd w:val="clear" w:color="auto" w:fill="FFFFFF"/>
        <w:spacing w:line="360" w:lineRule="auto"/>
        <w:rPr>
          <w:sz w:val="24"/>
          <w:szCs w:val="24"/>
        </w:rPr>
      </w:pPr>
    </w:p>
    <w:p w14:paraId="28947307" w14:textId="620D9208" w:rsidR="00745907" w:rsidRDefault="00745907" w:rsidP="00D05FFD">
      <w:pPr>
        <w:shd w:val="clear" w:color="auto" w:fill="FFFFFF"/>
        <w:spacing w:line="360" w:lineRule="auto"/>
        <w:rPr>
          <w:sz w:val="24"/>
          <w:szCs w:val="24"/>
        </w:rPr>
      </w:pPr>
    </w:p>
    <w:p w14:paraId="3DA8297A" w14:textId="77777777" w:rsidR="00745907" w:rsidRPr="008945FB" w:rsidRDefault="00745907" w:rsidP="00D05FFD">
      <w:pPr>
        <w:shd w:val="clear" w:color="auto" w:fill="FFFFFF"/>
        <w:spacing w:line="360" w:lineRule="auto"/>
        <w:rPr>
          <w:sz w:val="24"/>
          <w:szCs w:val="24"/>
        </w:rPr>
      </w:pPr>
    </w:p>
    <w:p w14:paraId="45DEEECB" w14:textId="0D74735D" w:rsidR="00FD727C" w:rsidRPr="008945FB" w:rsidRDefault="00FD727C" w:rsidP="00A300B3">
      <w:pPr>
        <w:pStyle w:val="StyleCentered"/>
        <w:rPr>
          <w:b/>
          <w:sz w:val="28"/>
          <w:szCs w:val="28"/>
          <w:u w:val="single"/>
          <w:lang w:val="ro-RO"/>
        </w:rPr>
      </w:pPr>
      <w:r w:rsidRPr="008945FB">
        <w:rPr>
          <w:b/>
          <w:sz w:val="28"/>
          <w:szCs w:val="28"/>
          <w:u w:val="single"/>
          <w:lang w:val="ro-RO"/>
        </w:rPr>
        <w:t>CAPITOLUL V</w:t>
      </w:r>
    </w:p>
    <w:p w14:paraId="147BB6CB" w14:textId="77777777" w:rsidR="00FD727C" w:rsidRPr="008945FB" w:rsidRDefault="00FD727C" w:rsidP="00A300B3">
      <w:pPr>
        <w:pStyle w:val="StyleCentered"/>
        <w:rPr>
          <w:b/>
          <w:sz w:val="24"/>
          <w:szCs w:val="24"/>
          <w:lang w:val="ro-RO"/>
        </w:rPr>
      </w:pPr>
      <w:r w:rsidRPr="008945FB">
        <w:rPr>
          <w:b/>
          <w:sz w:val="24"/>
          <w:szCs w:val="24"/>
          <w:lang w:val="ro-RO"/>
        </w:rPr>
        <w:t>Concluzii. Propuneri în vederea îmbunătăţirii activităţii</w:t>
      </w:r>
    </w:p>
    <w:p w14:paraId="69204370" w14:textId="77777777" w:rsidR="00FD727C" w:rsidRPr="008945FB" w:rsidRDefault="00FD727C" w:rsidP="00A300B3">
      <w:pPr>
        <w:pStyle w:val="StyleCentered"/>
        <w:ind w:left="1416"/>
        <w:jc w:val="both"/>
        <w:rPr>
          <w:b/>
          <w:sz w:val="24"/>
          <w:szCs w:val="24"/>
          <w:lang w:val="ro-RO"/>
        </w:rPr>
      </w:pPr>
    </w:p>
    <w:p w14:paraId="15C81AA6" w14:textId="4EF3E11A" w:rsidR="00FD727C" w:rsidRPr="008945FB" w:rsidRDefault="00FD727C" w:rsidP="00A300B3">
      <w:pPr>
        <w:pStyle w:val="StyleCentered"/>
        <w:ind w:firstLine="1080"/>
        <w:jc w:val="both"/>
        <w:rPr>
          <w:sz w:val="24"/>
          <w:szCs w:val="24"/>
          <w:lang w:val="ro-RO"/>
        </w:rPr>
      </w:pPr>
      <w:r w:rsidRPr="008945FB">
        <w:rPr>
          <w:sz w:val="24"/>
          <w:szCs w:val="24"/>
          <w:lang w:val="ro-RO"/>
        </w:rPr>
        <w:t>Analizând activitatea tuturor unităţilor de parchet din raza de competenţă a Parchetului de pe lângă Curtea de Apel Iaşi, se constată o creştere</w:t>
      </w:r>
      <w:r w:rsidR="004148F1" w:rsidRPr="008945FB">
        <w:rPr>
          <w:sz w:val="24"/>
          <w:szCs w:val="24"/>
          <w:lang w:val="ro-RO"/>
        </w:rPr>
        <w:t xml:space="preserve"> uşoară</w:t>
      </w:r>
      <w:r w:rsidRPr="008945FB">
        <w:rPr>
          <w:sz w:val="24"/>
          <w:szCs w:val="24"/>
          <w:lang w:val="ro-RO"/>
        </w:rPr>
        <w:t xml:space="preserve">  a numărului de cauze de soluţionat (cu </w:t>
      </w:r>
      <w:r w:rsidR="00DC4092" w:rsidRPr="008945FB">
        <w:rPr>
          <w:sz w:val="24"/>
          <w:szCs w:val="24"/>
          <w:lang w:val="ro-RO"/>
        </w:rPr>
        <w:t>0,70</w:t>
      </w:r>
      <w:r w:rsidRPr="008945FB">
        <w:rPr>
          <w:sz w:val="24"/>
          <w:szCs w:val="24"/>
          <w:lang w:val="ro-RO"/>
        </w:rPr>
        <w:t xml:space="preserve">%) şi o creştere a numărului de cauze soluţionate (cu </w:t>
      </w:r>
      <w:r w:rsidR="00DC4092" w:rsidRPr="008945FB">
        <w:rPr>
          <w:sz w:val="24"/>
          <w:szCs w:val="24"/>
          <w:lang w:val="ro-RO"/>
        </w:rPr>
        <w:t>3,17</w:t>
      </w:r>
      <w:r w:rsidRPr="008945FB">
        <w:rPr>
          <w:sz w:val="24"/>
          <w:szCs w:val="24"/>
          <w:lang w:val="ro-RO"/>
        </w:rPr>
        <w:t>%), tendinţă care s-a manifestat la nivelul întregului Minister Public. Astfel, comparativ cu anul 202</w:t>
      </w:r>
      <w:r w:rsidR="00DC4092" w:rsidRPr="008945FB">
        <w:rPr>
          <w:sz w:val="24"/>
          <w:szCs w:val="24"/>
          <w:lang w:val="ro-RO"/>
        </w:rPr>
        <w:t>1</w:t>
      </w:r>
      <w:r w:rsidRPr="008945FB">
        <w:rPr>
          <w:sz w:val="24"/>
          <w:szCs w:val="24"/>
          <w:lang w:val="ro-RO"/>
        </w:rPr>
        <w:t>, numărul cauzelor de soluţionat a crescut de la 130.923</w:t>
      </w:r>
      <w:r w:rsidR="00B83E79" w:rsidRPr="008945FB">
        <w:rPr>
          <w:sz w:val="24"/>
          <w:szCs w:val="24"/>
          <w:lang w:val="ro-RO"/>
        </w:rPr>
        <w:t>/anul</w:t>
      </w:r>
      <w:r w:rsidRPr="008945FB">
        <w:rPr>
          <w:sz w:val="24"/>
          <w:szCs w:val="24"/>
          <w:lang w:val="ro-RO"/>
        </w:rPr>
        <w:t xml:space="preserve"> 2020</w:t>
      </w:r>
      <w:r w:rsidR="00B83E79" w:rsidRPr="008945FB">
        <w:rPr>
          <w:sz w:val="24"/>
          <w:szCs w:val="24"/>
          <w:lang w:val="ro-RO"/>
        </w:rPr>
        <w:t xml:space="preserve">, </w:t>
      </w:r>
      <w:r w:rsidRPr="008945FB">
        <w:rPr>
          <w:sz w:val="24"/>
          <w:szCs w:val="24"/>
          <w:lang w:val="ro-RO"/>
        </w:rPr>
        <w:t>la 137.240</w:t>
      </w:r>
      <w:r w:rsidR="00B83E79" w:rsidRPr="008945FB">
        <w:rPr>
          <w:sz w:val="24"/>
          <w:szCs w:val="24"/>
          <w:lang w:val="ro-RO"/>
        </w:rPr>
        <w:t xml:space="preserve">/ anul </w:t>
      </w:r>
      <w:r w:rsidRPr="008945FB">
        <w:rPr>
          <w:sz w:val="24"/>
          <w:szCs w:val="24"/>
          <w:lang w:val="ro-RO"/>
        </w:rPr>
        <w:t>2021</w:t>
      </w:r>
      <w:r w:rsidR="00B83E79" w:rsidRPr="008945FB">
        <w:rPr>
          <w:sz w:val="24"/>
          <w:szCs w:val="24"/>
          <w:lang w:val="ro-RO"/>
        </w:rPr>
        <w:t xml:space="preserve"> şi</w:t>
      </w:r>
      <w:r w:rsidR="00553BDF" w:rsidRPr="008945FB">
        <w:rPr>
          <w:sz w:val="24"/>
          <w:szCs w:val="24"/>
          <w:lang w:val="ro-RO"/>
        </w:rPr>
        <w:t xml:space="preserve"> la 138.206 în </w:t>
      </w:r>
      <w:r w:rsidR="00B83E79" w:rsidRPr="008945FB">
        <w:rPr>
          <w:sz w:val="24"/>
          <w:szCs w:val="24"/>
          <w:lang w:val="ro-RO"/>
        </w:rPr>
        <w:t xml:space="preserve">anul </w:t>
      </w:r>
      <w:r w:rsidR="00553BDF" w:rsidRPr="008945FB">
        <w:rPr>
          <w:sz w:val="24"/>
          <w:szCs w:val="24"/>
          <w:lang w:val="ro-RO"/>
        </w:rPr>
        <w:t>2022</w:t>
      </w:r>
      <w:r w:rsidR="00B83E79" w:rsidRPr="008945FB">
        <w:rPr>
          <w:sz w:val="24"/>
          <w:szCs w:val="24"/>
          <w:lang w:val="ro-RO"/>
        </w:rPr>
        <w:t xml:space="preserve">, </w:t>
      </w:r>
      <w:r w:rsidRPr="008945FB">
        <w:rPr>
          <w:sz w:val="24"/>
          <w:szCs w:val="24"/>
          <w:lang w:val="ro-RO"/>
        </w:rPr>
        <w:t>iar numărul cauzelor soluţionate a crescut de la 31.469</w:t>
      </w:r>
      <w:r w:rsidR="002119EF" w:rsidRPr="008945FB">
        <w:rPr>
          <w:sz w:val="24"/>
          <w:szCs w:val="24"/>
          <w:lang w:val="ro-RO"/>
        </w:rPr>
        <w:t xml:space="preserve">/anul  </w:t>
      </w:r>
      <w:r w:rsidRPr="008945FB">
        <w:rPr>
          <w:sz w:val="24"/>
          <w:szCs w:val="24"/>
          <w:lang w:val="ro-RO"/>
        </w:rPr>
        <w:t>202</w:t>
      </w:r>
      <w:r w:rsidR="002C2190" w:rsidRPr="008945FB">
        <w:rPr>
          <w:sz w:val="24"/>
          <w:szCs w:val="24"/>
          <w:lang w:val="ro-RO"/>
        </w:rPr>
        <w:t>0</w:t>
      </w:r>
      <w:r w:rsidR="002119EF" w:rsidRPr="008945FB">
        <w:rPr>
          <w:sz w:val="24"/>
          <w:szCs w:val="24"/>
          <w:lang w:val="ro-RO"/>
        </w:rPr>
        <w:t>,</w:t>
      </w:r>
      <w:r w:rsidRPr="008945FB">
        <w:rPr>
          <w:sz w:val="24"/>
          <w:szCs w:val="24"/>
          <w:lang w:val="ro-RO"/>
        </w:rPr>
        <w:t xml:space="preserve"> la 34.114</w:t>
      </w:r>
      <w:r w:rsidR="002119EF" w:rsidRPr="008945FB">
        <w:rPr>
          <w:sz w:val="24"/>
          <w:szCs w:val="24"/>
          <w:lang w:val="ro-RO"/>
        </w:rPr>
        <w:t>/anul 2021 şi la 35.196/anul 2022.</w:t>
      </w:r>
    </w:p>
    <w:p w14:paraId="38B3088E" w14:textId="77777777" w:rsidR="00FD727C" w:rsidRPr="008945FB" w:rsidRDefault="00FD727C" w:rsidP="00A300B3">
      <w:pPr>
        <w:pStyle w:val="StyleCentered"/>
        <w:ind w:firstLine="1080"/>
        <w:jc w:val="both"/>
        <w:rPr>
          <w:sz w:val="24"/>
          <w:szCs w:val="24"/>
          <w:lang w:val="ro-RO"/>
        </w:rPr>
      </w:pPr>
      <w:r w:rsidRPr="008945FB">
        <w:rPr>
          <w:sz w:val="24"/>
          <w:szCs w:val="24"/>
          <w:lang w:val="ro-RO"/>
        </w:rPr>
        <w:t>Creşterea numărului de cauze soluţionate s-a înregistrat la:</w:t>
      </w:r>
    </w:p>
    <w:p w14:paraId="2E0E0CDC" w14:textId="6F18ADF7" w:rsidR="00FD727C" w:rsidRPr="008945FB" w:rsidRDefault="00FD727C" w:rsidP="00A300B3">
      <w:pPr>
        <w:pStyle w:val="StyleCentered"/>
        <w:numPr>
          <w:ilvl w:val="0"/>
          <w:numId w:val="14"/>
        </w:numPr>
        <w:jc w:val="both"/>
        <w:rPr>
          <w:sz w:val="24"/>
          <w:szCs w:val="24"/>
          <w:lang w:val="ro-RO"/>
        </w:rPr>
      </w:pPr>
      <w:bookmarkStart w:id="7" w:name="_Hlk94703109"/>
      <w:r w:rsidRPr="008945FB">
        <w:rPr>
          <w:sz w:val="24"/>
          <w:szCs w:val="24"/>
          <w:lang w:val="ro-RO"/>
        </w:rPr>
        <w:t xml:space="preserve">Parchetul de pe lângă </w:t>
      </w:r>
      <w:bookmarkEnd w:id="7"/>
      <w:r w:rsidRPr="008945FB">
        <w:rPr>
          <w:sz w:val="24"/>
          <w:szCs w:val="24"/>
          <w:lang w:val="ro-RO"/>
        </w:rPr>
        <w:t xml:space="preserve">Judecătoria </w:t>
      </w:r>
      <w:r w:rsidR="00253338" w:rsidRPr="008945FB">
        <w:rPr>
          <w:sz w:val="24"/>
          <w:szCs w:val="24"/>
          <w:lang w:val="ro-RO"/>
        </w:rPr>
        <w:t>Iaşi</w:t>
      </w:r>
      <w:r w:rsidRPr="008945FB">
        <w:rPr>
          <w:sz w:val="24"/>
          <w:szCs w:val="24"/>
          <w:lang w:val="ro-RO"/>
        </w:rPr>
        <w:t>:</w:t>
      </w:r>
      <w:r w:rsidR="002E3767" w:rsidRPr="008945FB">
        <w:rPr>
          <w:sz w:val="24"/>
          <w:szCs w:val="24"/>
          <w:lang w:val="ro-RO"/>
        </w:rPr>
        <w:tab/>
      </w:r>
      <w:r w:rsidR="002E3767" w:rsidRPr="008945FB">
        <w:rPr>
          <w:sz w:val="24"/>
          <w:szCs w:val="24"/>
          <w:lang w:val="ro-RO"/>
        </w:rPr>
        <w:tab/>
        <w:t xml:space="preserve">- </w:t>
      </w:r>
      <w:r w:rsidR="00253338" w:rsidRPr="008945FB">
        <w:rPr>
          <w:sz w:val="24"/>
          <w:szCs w:val="24"/>
          <w:lang w:val="ro-RO"/>
        </w:rPr>
        <w:t>5,11</w:t>
      </w:r>
      <w:r w:rsidRPr="008945FB">
        <w:rPr>
          <w:sz w:val="24"/>
          <w:szCs w:val="24"/>
          <w:lang w:val="ro-RO"/>
        </w:rPr>
        <w:t>%</w:t>
      </w:r>
    </w:p>
    <w:p w14:paraId="6C103002" w14:textId="6276F018" w:rsidR="00FD727C" w:rsidRPr="008945FB" w:rsidRDefault="00FD727C" w:rsidP="00A300B3">
      <w:pPr>
        <w:pStyle w:val="StyleCentered"/>
        <w:numPr>
          <w:ilvl w:val="0"/>
          <w:numId w:val="14"/>
        </w:numPr>
        <w:jc w:val="both"/>
        <w:rPr>
          <w:sz w:val="24"/>
          <w:szCs w:val="24"/>
          <w:lang w:val="ro-RO"/>
        </w:rPr>
      </w:pPr>
      <w:r w:rsidRPr="008945FB">
        <w:rPr>
          <w:sz w:val="24"/>
          <w:szCs w:val="24"/>
          <w:lang w:val="ro-RO"/>
        </w:rPr>
        <w:t xml:space="preserve">Parchetul de pe lângă </w:t>
      </w:r>
      <w:r w:rsidR="00253338" w:rsidRPr="008945FB">
        <w:rPr>
          <w:sz w:val="24"/>
          <w:szCs w:val="24"/>
          <w:lang w:val="ro-RO"/>
        </w:rPr>
        <w:t>Judecătoria Vaslui</w:t>
      </w:r>
      <w:r w:rsidRPr="008945FB">
        <w:rPr>
          <w:sz w:val="24"/>
          <w:szCs w:val="24"/>
          <w:lang w:val="ro-RO"/>
        </w:rPr>
        <w:t>:</w:t>
      </w:r>
      <w:r w:rsidR="002E3767" w:rsidRPr="008945FB">
        <w:rPr>
          <w:sz w:val="24"/>
          <w:szCs w:val="24"/>
          <w:lang w:val="ro-RO"/>
        </w:rPr>
        <w:tab/>
      </w:r>
      <w:r w:rsidR="002E3767" w:rsidRPr="008945FB">
        <w:rPr>
          <w:sz w:val="24"/>
          <w:szCs w:val="24"/>
          <w:lang w:val="ro-RO"/>
        </w:rPr>
        <w:tab/>
        <w:t xml:space="preserve">- </w:t>
      </w:r>
      <w:r w:rsidR="00314B5A" w:rsidRPr="008945FB">
        <w:rPr>
          <w:sz w:val="24"/>
          <w:szCs w:val="24"/>
          <w:lang w:val="ro-RO"/>
        </w:rPr>
        <w:t>10,80</w:t>
      </w:r>
      <w:r w:rsidRPr="008945FB">
        <w:rPr>
          <w:sz w:val="24"/>
          <w:szCs w:val="24"/>
          <w:lang w:val="ro-RO"/>
        </w:rPr>
        <w:t>%</w:t>
      </w:r>
    </w:p>
    <w:p w14:paraId="440E9FA2" w14:textId="6DBA9C39" w:rsidR="00FD727C" w:rsidRPr="008945FB" w:rsidRDefault="00FD727C" w:rsidP="00A300B3">
      <w:pPr>
        <w:pStyle w:val="StyleCentered"/>
        <w:numPr>
          <w:ilvl w:val="0"/>
          <w:numId w:val="14"/>
        </w:numPr>
        <w:jc w:val="both"/>
        <w:rPr>
          <w:sz w:val="24"/>
          <w:szCs w:val="24"/>
          <w:lang w:val="ro-RO"/>
        </w:rPr>
      </w:pPr>
      <w:r w:rsidRPr="008945FB">
        <w:rPr>
          <w:sz w:val="24"/>
          <w:szCs w:val="24"/>
          <w:lang w:val="ro-RO"/>
        </w:rPr>
        <w:t xml:space="preserve">Parchetul de pe lângă Judecătoria </w:t>
      </w:r>
      <w:r w:rsidR="00314B5A" w:rsidRPr="008945FB">
        <w:rPr>
          <w:sz w:val="24"/>
          <w:szCs w:val="24"/>
          <w:lang w:val="ro-RO"/>
        </w:rPr>
        <w:t>Răducăneni</w:t>
      </w:r>
      <w:r w:rsidRPr="008945FB">
        <w:rPr>
          <w:sz w:val="24"/>
          <w:szCs w:val="24"/>
          <w:lang w:val="ro-RO"/>
        </w:rPr>
        <w:t xml:space="preserve">: </w:t>
      </w:r>
      <w:r w:rsidR="002E3767" w:rsidRPr="008945FB">
        <w:rPr>
          <w:sz w:val="24"/>
          <w:szCs w:val="24"/>
          <w:lang w:val="ro-RO"/>
        </w:rPr>
        <w:tab/>
        <w:t xml:space="preserve">- </w:t>
      </w:r>
      <w:r w:rsidR="00314B5A" w:rsidRPr="008945FB">
        <w:rPr>
          <w:sz w:val="24"/>
          <w:szCs w:val="24"/>
          <w:lang w:val="ro-RO"/>
        </w:rPr>
        <w:t>44,07</w:t>
      </w:r>
      <w:r w:rsidRPr="008945FB">
        <w:rPr>
          <w:sz w:val="24"/>
          <w:szCs w:val="24"/>
          <w:lang w:val="ro-RO"/>
        </w:rPr>
        <w:t>%</w:t>
      </w:r>
    </w:p>
    <w:p w14:paraId="000EDAB4" w14:textId="4FEA97E9" w:rsidR="00FD727C" w:rsidRPr="008945FB" w:rsidRDefault="00FD727C" w:rsidP="00A300B3">
      <w:pPr>
        <w:pStyle w:val="StyleCentered"/>
        <w:numPr>
          <w:ilvl w:val="0"/>
          <w:numId w:val="14"/>
        </w:numPr>
        <w:jc w:val="both"/>
        <w:rPr>
          <w:sz w:val="24"/>
          <w:szCs w:val="24"/>
          <w:lang w:val="ro-RO"/>
        </w:rPr>
      </w:pPr>
      <w:r w:rsidRPr="008945FB">
        <w:rPr>
          <w:sz w:val="24"/>
          <w:szCs w:val="24"/>
          <w:lang w:val="ro-RO"/>
        </w:rPr>
        <w:t>Parchetul de pe lângă Judecătoria Bârlad:</w:t>
      </w:r>
      <w:r w:rsidR="002E3767" w:rsidRPr="008945FB">
        <w:rPr>
          <w:sz w:val="24"/>
          <w:szCs w:val="24"/>
          <w:lang w:val="ro-RO"/>
        </w:rPr>
        <w:tab/>
      </w:r>
      <w:r w:rsidR="002E3767" w:rsidRPr="008945FB">
        <w:rPr>
          <w:sz w:val="24"/>
          <w:szCs w:val="24"/>
          <w:lang w:val="ro-RO"/>
        </w:rPr>
        <w:tab/>
        <w:t xml:space="preserve">- </w:t>
      </w:r>
      <w:r w:rsidR="001507B0" w:rsidRPr="008945FB">
        <w:rPr>
          <w:sz w:val="24"/>
          <w:szCs w:val="24"/>
          <w:lang w:val="ro-RO"/>
        </w:rPr>
        <w:t>6,05</w:t>
      </w:r>
      <w:r w:rsidRPr="008945FB">
        <w:rPr>
          <w:sz w:val="24"/>
          <w:szCs w:val="24"/>
          <w:lang w:val="ro-RO"/>
        </w:rPr>
        <w:t>%</w:t>
      </w:r>
    </w:p>
    <w:p w14:paraId="54E8DE7E" w14:textId="77777777" w:rsidR="00FD727C" w:rsidRPr="008945FB" w:rsidRDefault="00FD727C" w:rsidP="009013B2">
      <w:pPr>
        <w:pStyle w:val="StyleCentered"/>
        <w:spacing w:line="240" w:lineRule="auto"/>
        <w:ind w:left="1440"/>
        <w:jc w:val="both"/>
        <w:rPr>
          <w:sz w:val="24"/>
          <w:szCs w:val="24"/>
          <w:lang w:val="ro-RO"/>
        </w:rPr>
      </w:pPr>
    </w:p>
    <w:p w14:paraId="04AC5CF9" w14:textId="537B9698" w:rsidR="00FD727C" w:rsidRPr="008945FB" w:rsidRDefault="00FD727C" w:rsidP="00A300B3">
      <w:pPr>
        <w:pStyle w:val="StyleCentered"/>
        <w:ind w:firstLine="1080"/>
        <w:jc w:val="both"/>
        <w:rPr>
          <w:sz w:val="24"/>
          <w:szCs w:val="24"/>
          <w:lang w:val="ro-RO"/>
        </w:rPr>
      </w:pPr>
      <w:r w:rsidRPr="008945FB">
        <w:rPr>
          <w:sz w:val="24"/>
          <w:szCs w:val="24"/>
          <w:lang w:val="ro-RO"/>
        </w:rPr>
        <w:t>Scăderea numărului de cauze soluţionate s-a înregistrat la:</w:t>
      </w:r>
    </w:p>
    <w:p w14:paraId="474D22BB" w14:textId="76C00FE4" w:rsidR="001507B0" w:rsidRPr="008945FB" w:rsidRDefault="001507B0" w:rsidP="00A300B3">
      <w:pPr>
        <w:pStyle w:val="StyleCentered"/>
        <w:ind w:firstLine="1080"/>
        <w:jc w:val="both"/>
        <w:rPr>
          <w:sz w:val="24"/>
          <w:szCs w:val="24"/>
          <w:lang w:val="ro-RO"/>
        </w:rPr>
      </w:pPr>
      <w:r w:rsidRPr="008945FB">
        <w:rPr>
          <w:sz w:val="24"/>
          <w:szCs w:val="24"/>
          <w:lang w:val="ro-RO"/>
        </w:rPr>
        <w:t xml:space="preserve">- </w:t>
      </w:r>
      <w:r w:rsidR="00501521" w:rsidRPr="008945FB">
        <w:rPr>
          <w:sz w:val="24"/>
          <w:szCs w:val="24"/>
          <w:lang w:val="ro-RO"/>
        </w:rPr>
        <w:t xml:space="preserve">   </w:t>
      </w:r>
      <w:r w:rsidRPr="008945FB">
        <w:rPr>
          <w:sz w:val="24"/>
          <w:szCs w:val="24"/>
          <w:lang w:val="ro-RO"/>
        </w:rPr>
        <w:t>Parchetul de pe lângă Curtea de Apel Iaşi</w:t>
      </w:r>
      <w:r w:rsidR="00501521" w:rsidRPr="008945FB">
        <w:rPr>
          <w:sz w:val="24"/>
          <w:szCs w:val="24"/>
          <w:lang w:val="ro-RO"/>
        </w:rPr>
        <w:t>:</w:t>
      </w:r>
      <w:r w:rsidR="00501521" w:rsidRPr="008945FB">
        <w:rPr>
          <w:sz w:val="24"/>
          <w:szCs w:val="24"/>
          <w:lang w:val="ro-RO"/>
        </w:rPr>
        <w:tab/>
      </w:r>
      <w:r w:rsidR="00501521" w:rsidRPr="008945FB">
        <w:rPr>
          <w:sz w:val="24"/>
          <w:szCs w:val="24"/>
          <w:lang w:val="ro-RO"/>
        </w:rPr>
        <w:tab/>
        <w:t>- 51,89%</w:t>
      </w:r>
    </w:p>
    <w:p w14:paraId="412E9BA2" w14:textId="69512BAB" w:rsidR="00501521" w:rsidRPr="008945FB" w:rsidRDefault="00501521" w:rsidP="00A300B3">
      <w:pPr>
        <w:pStyle w:val="StyleCentered"/>
        <w:ind w:firstLine="1080"/>
        <w:jc w:val="both"/>
        <w:rPr>
          <w:sz w:val="24"/>
          <w:szCs w:val="24"/>
          <w:lang w:val="ro-RO"/>
        </w:rPr>
      </w:pPr>
      <w:r w:rsidRPr="008945FB">
        <w:rPr>
          <w:sz w:val="24"/>
          <w:szCs w:val="24"/>
          <w:lang w:val="ro-RO"/>
        </w:rPr>
        <w:t>-    Parchetul de pe lângă Tribunalul Vaslui:</w:t>
      </w:r>
      <w:r w:rsidRPr="008945FB">
        <w:rPr>
          <w:sz w:val="24"/>
          <w:szCs w:val="24"/>
          <w:lang w:val="ro-RO"/>
        </w:rPr>
        <w:tab/>
      </w:r>
      <w:r w:rsidRPr="008945FB">
        <w:rPr>
          <w:sz w:val="24"/>
          <w:szCs w:val="24"/>
          <w:lang w:val="ro-RO"/>
        </w:rPr>
        <w:tab/>
        <w:t>- 10,47%</w:t>
      </w:r>
    </w:p>
    <w:p w14:paraId="63776B5C" w14:textId="3850330C" w:rsidR="00FD727C" w:rsidRPr="008945FB" w:rsidRDefault="00FD727C" w:rsidP="00416E1D">
      <w:pPr>
        <w:pStyle w:val="StyleCentered"/>
        <w:ind w:left="1080"/>
        <w:jc w:val="both"/>
        <w:rPr>
          <w:sz w:val="24"/>
          <w:szCs w:val="24"/>
          <w:lang w:val="ro-RO"/>
        </w:rPr>
      </w:pPr>
      <w:r w:rsidRPr="008945FB">
        <w:rPr>
          <w:sz w:val="24"/>
          <w:szCs w:val="24"/>
          <w:lang w:val="ro-RO"/>
        </w:rPr>
        <w:t xml:space="preserve">-    Parchetul de pe lângă Judecătoria </w:t>
      </w:r>
      <w:r w:rsidR="009F2F41" w:rsidRPr="008945FB">
        <w:rPr>
          <w:sz w:val="24"/>
          <w:szCs w:val="24"/>
          <w:lang w:val="ro-RO"/>
        </w:rPr>
        <w:t>Hârlău</w:t>
      </w:r>
      <w:r w:rsidRPr="008945FB">
        <w:rPr>
          <w:sz w:val="24"/>
          <w:szCs w:val="24"/>
          <w:lang w:val="ro-RO"/>
        </w:rPr>
        <w:t>:</w:t>
      </w:r>
      <w:r w:rsidR="009F2F41" w:rsidRPr="008945FB">
        <w:rPr>
          <w:sz w:val="24"/>
          <w:szCs w:val="24"/>
          <w:lang w:val="ro-RO"/>
        </w:rPr>
        <w:tab/>
      </w:r>
      <w:r w:rsidR="009F2F41" w:rsidRPr="008945FB">
        <w:rPr>
          <w:sz w:val="24"/>
          <w:szCs w:val="24"/>
          <w:lang w:val="ro-RO"/>
        </w:rPr>
        <w:tab/>
        <w:t>- 10,97%</w:t>
      </w:r>
    </w:p>
    <w:p w14:paraId="77C3246E" w14:textId="226B3F63" w:rsidR="009F2F41" w:rsidRPr="008945FB" w:rsidRDefault="009F2F41" w:rsidP="00416E1D">
      <w:pPr>
        <w:pStyle w:val="StyleCentered"/>
        <w:ind w:left="1080"/>
        <w:jc w:val="both"/>
        <w:rPr>
          <w:sz w:val="24"/>
          <w:szCs w:val="24"/>
          <w:lang w:val="ro-RO"/>
        </w:rPr>
      </w:pPr>
      <w:r w:rsidRPr="008945FB">
        <w:rPr>
          <w:sz w:val="24"/>
          <w:szCs w:val="24"/>
          <w:lang w:val="ro-RO"/>
        </w:rPr>
        <w:t>-    Parchetul de pe lângă Tribunalul Iaşi:</w:t>
      </w:r>
      <w:r w:rsidR="002E5F85" w:rsidRPr="008945FB">
        <w:rPr>
          <w:sz w:val="24"/>
          <w:szCs w:val="24"/>
          <w:lang w:val="ro-RO"/>
        </w:rPr>
        <w:tab/>
      </w:r>
      <w:r w:rsidR="002E5F85" w:rsidRPr="008945FB">
        <w:rPr>
          <w:sz w:val="24"/>
          <w:szCs w:val="24"/>
          <w:lang w:val="ro-RO"/>
        </w:rPr>
        <w:tab/>
        <w:t>- 18,57%</w:t>
      </w:r>
    </w:p>
    <w:p w14:paraId="03C8A733" w14:textId="4E93369D" w:rsidR="00FD727C" w:rsidRPr="008945FB" w:rsidRDefault="00FD727C" w:rsidP="00A300B3">
      <w:pPr>
        <w:spacing w:line="360" w:lineRule="auto"/>
        <w:ind w:firstLine="993"/>
        <w:rPr>
          <w:b/>
          <w:sz w:val="24"/>
          <w:szCs w:val="24"/>
        </w:rPr>
      </w:pPr>
      <w:r w:rsidRPr="008945FB">
        <w:rPr>
          <w:b/>
          <w:sz w:val="24"/>
          <w:szCs w:val="24"/>
        </w:rPr>
        <w:t xml:space="preserve">A </w:t>
      </w:r>
      <w:r w:rsidR="00457718" w:rsidRPr="008945FB">
        <w:rPr>
          <w:b/>
          <w:sz w:val="24"/>
          <w:szCs w:val="24"/>
        </w:rPr>
        <w:t>rămas constant</w:t>
      </w:r>
      <w:r w:rsidRPr="008945FB">
        <w:rPr>
          <w:b/>
          <w:sz w:val="24"/>
          <w:szCs w:val="24"/>
        </w:rPr>
        <w:t xml:space="preserve"> numărul rechizitoriilor</w:t>
      </w:r>
      <w:r w:rsidR="00774699" w:rsidRPr="008945FB">
        <w:rPr>
          <w:b/>
          <w:sz w:val="24"/>
          <w:szCs w:val="24"/>
        </w:rPr>
        <w:t xml:space="preserve"> respectiv,</w:t>
      </w:r>
      <w:r w:rsidRPr="008945FB">
        <w:rPr>
          <w:b/>
          <w:sz w:val="24"/>
          <w:szCs w:val="24"/>
        </w:rPr>
        <w:t xml:space="preserve"> </w:t>
      </w:r>
      <w:r w:rsidR="00473567" w:rsidRPr="008945FB">
        <w:rPr>
          <w:b/>
          <w:sz w:val="24"/>
          <w:szCs w:val="24"/>
        </w:rPr>
        <w:t xml:space="preserve"> 2.739 în anul 2022</w:t>
      </w:r>
      <w:r w:rsidR="00216CED" w:rsidRPr="008945FB">
        <w:rPr>
          <w:b/>
          <w:sz w:val="24"/>
          <w:szCs w:val="24"/>
        </w:rPr>
        <w:t xml:space="preserve"> faţă de 2.766 în anul 2021</w:t>
      </w:r>
      <w:r w:rsidR="00E04D45" w:rsidRPr="008945FB">
        <w:rPr>
          <w:b/>
          <w:sz w:val="24"/>
          <w:szCs w:val="24"/>
        </w:rPr>
        <w:t>.</w:t>
      </w:r>
      <w:r w:rsidRPr="008945FB">
        <w:rPr>
          <w:b/>
          <w:sz w:val="24"/>
          <w:szCs w:val="24"/>
        </w:rPr>
        <w:t xml:space="preserve"> A </w:t>
      </w:r>
      <w:r w:rsidR="00937E00" w:rsidRPr="008945FB">
        <w:rPr>
          <w:b/>
          <w:sz w:val="24"/>
          <w:szCs w:val="24"/>
        </w:rPr>
        <w:t>scăzut</w:t>
      </w:r>
      <w:r w:rsidRPr="008945FB">
        <w:rPr>
          <w:b/>
          <w:sz w:val="24"/>
          <w:szCs w:val="24"/>
        </w:rPr>
        <w:t xml:space="preserve"> numărul inculpaţilor trimişi în judecată  </w:t>
      </w:r>
      <w:r w:rsidR="00DD2F25" w:rsidRPr="008945FB">
        <w:rPr>
          <w:b/>
          <w:sz w:val="24"/>
          <w:szCs w:val="24"/>
        </w:rPr>
        <w:t>cu</w:t>
      </w:r>
      <w:r w:rsidRPr="008945FB">
        <w:rPr>
          <w:b/>
          <w:sz w:val="24"/>
          <w:szCs w:val="24"/>
        </w:rPr>
        <w:t xml:space="preserve"> </w:t>
      </w:r>
      <w:r w:rsidRPr="008945FB">
        <w:rPr>
          <w:b/>
          <w:bCs/>
          <w:sz w:val="24"/>
          <w:szCs w:val="24"/>
          <w:lang w:eastAsia="ro-RO"/>
        </w:rPr>
        <w:t>1</w:t>
      </w:r>
      <w:r w:rsidR="0033213F" w:rsidRPr="008945FB">
        <w:rPr>
          <w:b/>
          <w:bCs/>
          <w:sz w:val="24"/>
          <w:szCs w:val="24"/>
          <w:lang w:eastAsia="ro-RO"/>
        </w:rPr>
        <w:t>,15</w:t>
      </w:r>
      <w:r w:rsidRPr="008945FB">
        <w:rPr>
          <w:b/>
          <w:bCs/>
          <w:sz w:val="24"/>
          <w:szCs w:val="24"/>
          <w:lang w:eastAsia="ro-RO"/>
        </w:rPr>
        <w:t>%</w:t>
      </w:r>
      <w:r w:rsidR="00B30A3C" w:rsidRPr="008945FB">
        <w:rPr>
          <w:b/>
          <w:bCs/>
          <w:sz w:val="24"/>
          <w:szCs w:val="24"/>
          <w:lang w:eastAsia="ro-RO"/>
        </w:rPr>
        <w:t xml:space="preserve"> în anul 2022</w:t>
      </w:r>
      <w:r w:rsidR="00DD2F25" w:rsidRPr="008945FB">
        <w:rPr>
          <w:b/>
          <w:bCs/>
          <w:sz w:val="24"/>
          <w:szCs w:val="24"/>
          <w:lang w:eastAsia="ro-RO"/>
        </w:rPr>
        <w:t xml:space="preserve"> raportat la 3.489 în anul 2021 şi </w:t>
      </w:r>
      <w:r w:rsidRPr="008945FB">
        <w:rPr>
          <w:b/>
          <w:bCs/>
          <w:sz w:val="24"/>
          <w:szCs w:val="24"/>
          <w:lang w:eastAsia="ro-RO"/>
        </w:rPr>
        <w:t xml:space="preserve"> 3.</w:t>
      </w:r>
      <w:r w:rsidR="00CB794B" w:rsidRPr="008945FB">
        <w:rPr>
          <w:b/>
          <w:bCs/>
          <w:sz w:val="24"/>
          <w:szCs w:val="24"/>
          <w:lang w:eastAsia="ro-RO"/>
        </w:rPr>
        <w:t>449</w:t>
      </w:r>
      <w:r w:rsidRPr="008945FB">
        <w:rPr>
          <w:b/>
          <w:bCs/>
          <w:sz w:val="24"/>
          <w:szCs w:val="24"/>
          <w:lang w:eastAsia="ro-RO"/>
        </w:rPr>
        <w:t xml:space="preserve"> în anul 202</w:t>
      </w:r>
      <w:r w:rsidR="00CB794B" w:rsidRPr="008945FB">
        <w:rPr>
          <w:b/>
          <w:bCs/>
          <w:sz w:val="24"/>
          <w:szCs w:val="24"/>
          <w:lang w:eastAsia="ro-RO"/>
        </w:rPr>
        <w:t>2</w:t>
      </w:r>
      <w:r w:rsidRPr="008945FB">
        <w:rPr>
          <w:b/>
          <w:bCs/>
          <w:sz w:val="24"/>
          <w:szCs w:val="24"/>
          <w:lang w:eastAsia="ro-RO"/>
        </w:rPr>
        <w:t xml:space="preserve"> şi a scăzut numărul de inculpaţi arestaţi preventiv trimişi în judecată</w:t>
      </w:r>
      <w:r w:rsidR="009D54A6" w:rsidRPr="008945FB">
        <w:rPr>
          <w:b/>
          <w:bCs/>
          <w:sz w:val="24"/>
          <w:szCs w:val="24"/>
          <w:lang w:eastAsia="ro-RO"/>
        </w:rPr>
        <w:t xml:space="preserve"> </w:t>
      </w:r>
      <w:r w:rsidR="005155AA" w:rsidRPr="008945FB">
        <w:rPr>
          <w:b/>
          <w:bCs/>
          <w:sz w:val="24"/>
          <w:szCs w:val="24"/>
          <w:lang w:eastAsia="ro-RO"/>
        </w:rPr>
        <w:t>(532</w:t>
      </w:r>
      <w:r w:rsidR="00E0500C" w:rsidRPr="008945FB">
        <w:rPr>
          <w:b/>
          <w:bCs/>
          <w:sz w:val="24"/>
          <w:szCs w:val="24"/>
          <w:lang w:eastAsia="ro-RO"/>
        </w:rPr>
        <w:t xml:space="preserve"> în 2022)</w:t>
      </w:r>
      <w:r w:rsidR="001528CE" w:rsidRPr="008945FB">
        <w:rPr>
          <w:b/>
          <w:bCs/>
          <w:sz w:val="24"/>
          <w:szCs w:val="24"/>
          <w:lang w:eastAsia="ro-RO"/>
        </w:rPr>
        <w:t>, un procent de</w:t>
      </w:r>
      <w:r w:rsidR="00D7125B" w:rsidRPr="008945FB">
        <w:rPr>
          <w:b/>
          <w:bCs/>
          <w:sz w:val="24"/>
          <w:szCs w:val="24"/>
          <w:lang w:eastAsia="ro-RO"/>
        </w:rPr>
        <w:t xml:space="preserve"> 2,39</w:t>
      </w:r>
      <w:r w:rsidRPr="008945FB">
        <w:rPr>
          <w:b/>
          <w:bCs/>
          <w:sz w:val="24"/>
          <w:szCs w:val="24"/>
          <w:lang w:eastAsia="ro-RO"/>
        </w:rPr>
        <w:t>%</w:t>
      </w:r>
      <w:r w:rsidR="001528CE" w:rsidRPr="008945FB">
        <w:rPr>
          <w:b/>
          <w:bCs/>
          <w:sz w:val="24"/>
          <w:szCs w:val="24"/>
          <w:lang w:eastAsia="ro-RO"/>
        </w:rPr>
        <w:t>,</w:t>
      </w:r>
      <w:r w:rsidR="00D7125B" w:rsidRPr="008945FB">
        <w:rPr>
          <w:b/>
          <w:bCs/>
          <w:sz w:val="24"/>
          <w:szCs w:val="24"/>
          <w:lang w:eastAsia="ro-RO"/>
        </w:rPr>
        <w:t xml:space="preserve"> faţă </w:t>
      </w:r>
      <w:r w:rsidRPr="008945FB">
        <w:rPr>
          <w:b/>
          <w:bCs/>
          <w:sz w:val="24"/>
          <w:szCs w:val="24"/>
          <w:lang w:eastAsia="ro-RO"/>
        </w:rPr>
        <w:t>de</w:t>
      </w:r>
      <w:r w:rsidR="00D7125B" w:rsidRPr="008945FB">
        <w:rPr>
          <w:b/>
          <w:bCs/>
          <w:sz w:val="24"/>
          <w:szCs w:val="24"/>
          <w:lang w:eastAsia="ro-RO"/>
        </w:rPr>
        <w:t xml:space="preserve"> 545 în anul 2021</w:t>
      </w:r>
      <w:r w:rsidR="00144B58" w:rsidRPr="008945FB">
        <w:rPr>
          <w:b/>
          <w:bCs/>
          <w:sz w:val="24"/>
          <w:szCs w:val="24"/>
          <w:lang w:eastAsia="ro-RO"/>
        </w:rPr>
        <w:t>.</w:t>
      </w:r>
    </w:p>
    <w:p w14:paraId="43C306E6" w14:textId="151838BD" w:rsidR="00FD727C" w:rsidRPr="008945FB" w:rsidRDefault="00FD727C" w:rsidP="00A300B3">
      <w:pPr>
        <w:pStyle w:val="StyleCentered"/>
        <w:ind w:firstLine="1080"/>
        <w:jc w:val="both"/>
        <w:rPr>
          <w:sz w:val="24"/>
          <w:szCs w:val="24"/>
          <w:lang w:val="ro-RO"/>
        </w:rPr>
      </w:pPr>
      <w:r w:rsidRPr="008945FB">
        <w:rPr>
          <w:sz w:val="24"/>
          <w:szCs w:val="24"/>
          <w:lang w:val="ro-RO"/>
        </w:rPr>
        <w:t xml:space="preserve">Concomitent cu creşterea numărului de cauze de soluţionat (de la 130.923 în 2020 la 137.240 în 2021, </w:t>
      </w:r>
      <w:r w:rsidR="00BB505F" w:rsidRPr="008945FB">
        <w:rPr>
          <w:sz w:val="24"/>
          <w:szCs w:val="24"/>
          <w:lang w:val="ro-RO"/>
        </w:rPr>
        <w:t>138.206 în 2022, +</w:t>
      </w:r>
      <w:r w:rsidR="00822C79" w:rsidRPr="008945FB">
        <w:rPr>
          <w:sz w:val="24"/>
          <w:szCs w:val="24"/>
          <w:lang w:val="ro-RO"/>
        </w:rPr>
        <w:t xml:space="preserve"> 0,</w:t>
      </w:r>
      <w:r w:rsidR="002227F0" w:rsidRPr="008945FB">
        <w:rPr>
          <w:sz w:val="24"/>
          <w:szCs w:val="24"/>
          <w:lang w:val="ro-RO"/>
        </w:rPr>
        <w:t>70%)</w:t>
      </w:r>
      <w:r w:rsidRPr="008945FB">
        <w:rPr>
          <w:sz w:val="24"/>
          <w:szCs w:val="24"/>
          <w:lang w:val="ro-RO"/>
        </w:rPr>
        <w:t xml:space="preserve"> şi a  numărului de cauze soluţionate (de la </w:t>
      </w:r>
      <w:r w:rsidR="005403B2" w:rsidRPr="008945FB">
        <w:rPr>
          <w:sz w:val="24"/>
          <w:szCs w:val="24"/>
          <w:lang w:val="ro-RO"/>
        </w:rPr>
        <w:t>34.114</w:t>
      </w:r>
      <w:r w:rsidRPr="008945FB">
        <w:rPr>
          <w:sz w:val="24"/>
          <w:szCs w:val="24"/>
          <w:lang w:val="ro-RO"/>
        </w:rPr>
        <w:t xml:space="preserve"> în 202</w:t>
      </w:r>
      <w:r w:rsidR="005403B2" w:rsidRPr="008945FB">
        <w:rPr>
          <w:sz w:val="24"/>
          <w:szCs w:val="24"/>
          <w:lang w:val="ro-RO"/>
        </w:rPr>
        <w:t>1</w:t>
      </w:r>
      <w:r w:rsidRPr="008945FB">
        <w:rPr>
          <w:sz w:val="24"/>
          <w:szCs w:val="24"/>
          <w:lang w:val="ro-RO"/>
        </w:rPr>
        <w:t xml:space="preserve"> la 3</w:t>
      </w:r>
      <w:r w:rsidR="005403B2" w:rsidRPr="008945FB">
        <w:rPr>
          <w:sz w:val="24"/>
          <w:szCs w:val="24"/>
          <w:lang w:val="ro-RO"/>
        </w:rPr>
        <w:t>5</w:t>
      </w:r>
      <w:r w:rsidRPr="008945FB">
        <w:rPr>
          <w:sz w:val="24"/>
          <w:szCs w:val="24"/>
          <w:lang w:val="ro-RO"/>
        </w:rPr>
        <w:t>.1</w:t>
      </w:r>
      <w:r w:rsidR="005403B2" w:rsidRPr="008945FB">
        <w:rPr>
          <w:sz w:val="24"/>
          <w:szCs w:val="24"/>
          <w:lang w:val="ro-RO"/>
        </w:rPr>
        <w:t>96</w:t>
      </w:r>
      <w:r w:rsidRPr="008945FB">
        <w:rPr>
          <w:sz w:val="24"/>
          <w:szCs w:val="24"/>
          <w:lang w:val="ro-RO"/>
        </w:rPr>
        <w:t xml:space="preserve"> în 202</w:t>
      </w:r>
      <w:r w:rsidR="005403B2" w:rsidRPr="008945FB">
        <w:rPr>
          <w:sz w:val="24"/>
          <w:szCs w:val="24"/>
          <w:lang w:val="ro-RO"/>
        </w:rPr>
        <w:t>2</w:t>
      </w:r>
      <w:r w:rsidRPr="008945FB">
        <w:rPr>
          <w:sz w:val="24"/>
          <w:szCs w:val="24"/>
          <w:lang w:val="ro-RO"/>
        </w:rPr>
        <w:t>, +</w:t>
      </w:r>
      <w:r w:rsidR="00711A81" w:rsidRPr="008945FB">
        <w:rPr>
          <w:sz w:val="24"/>
          <w:szCs w:val="24"/>
          <w:lang w:val="ro-RO"/>
        </w:rPr>
        <w:t xml:space="preserve"> </w:t>
      </w:r>
      <w:r w:rsidR="005403B2" w:rsidRPr="008945FB">
        <w:rPr>
          <w:sz w:val="24"/>
          <w:szCs w:val="24"/>
          <w:lang w:val="ro-RO"/>
        </w:rPr>
        <w:t>3,17</w:t>
      </w:r>
      <w:r w:rsidRPr="008945FB">
        <w:rPr>
          <w:sz w:val="24"/>
          <w:szCs w:val="24"/>
          <w:lang w:val="ro-RO"/>
        </w:rPr>
        <w:t>%),</w:t>
      </w:r>
      <w:r w:rsidR="00F71235" w:rsidRPr="008945FB">
        <w:rPr>
          <w:sz w:val="24"/>
          <w:szCs w:val="24"/>
          <w:lang w:val="ro-RO"/>
        </w:rPr>
        <w:t xml:space="preserve"> </w:t>
      </w:r>
      <w:r w:rsidRPr="008945FB">
        <w:rPr>
          <w:sz w:val="24"/>
          <w:szCs w:val="24"/>
          <w:lang w:val="ro-RO"/>
        </w:rPr>
        <w:t>se constată şi o creştere a numărului de cauze rămase de soluţionat (AC): de la 47.660 în anul 2020 la 48.793 în anul 2021,</w:t>
      </w:r>
      <w:r w:rsidR="0021634F" w:rsidRPr="008945FB">
        <w:rPr>
          <w:sz w:val="24"/>
          <w:szCs w:val="24"/>
          <w:lang w:val="ro-RO"/>
        </w:rPr>
        <w:t xml:space="preserve"> 49.118 în anul 2022</w:t>
      </w:r>
      <w:r w:rsidRPr="008945FB">
        <w:rPr>
          <w:sz w:val="24"/>
          <w:szCs w:val="24"/>
          <w:lang w:val="ro-RO"/>
        </w:rPr>
        <w:t xml:space="preserve"> respectiv cu </w:t>
      </w:r>
      <w:r w:rsidR="00C93FDE" w:rsidRPr="008945FB">
        <w:rPr>
          <w:sz w:val="24"/>
          <w:szCs w:val="24"/>
          <w:lang w:val="ro-RO"/>
        </w:rPr>
        <w:t>0,67%</w:t>
      </w:r>
      <w:r w:rsidRPr="008945FB">
        <w:rPr>
          <w:sz w:val="24"/>
          <w:szCs w:val="24"/>
          <w:lang w:val="ro-RO"/>
        </w:rPr>
        <w:t xml:space="preserve">. </w:t>
      </w:r>
    </w:p>
    <w:p w14:paraId="2BEC8850" w14:textId="77777777" w:rsidR="00FD727C" w:rsidRPr="008945FB" w:rsidRDefault="00FD727C" w:rsidP="00A300B3">
      <w:pPr>
        <w:spacing w:line="360" w:lineRule="auto"/>
        <w:ind w:firstLine="1080"/>
        <w:rPr>
          <w:sz w:val="24"/>
          <w:szCs w:val="24"/>
        </w:rPr>
      </w:pPr>
      <w:r w:rsidRPr="008945FB">
        <w:rPr>
          <w:sz w:val="24"/>
          <w:szCs w:val="24"/>
        </w:rPr>
        <w:t xml:space="preserve">În ceea ce priveşte </w:t>
      </w:r>
      <w:r w:rsidRPr="008945FB">
        <w:rPr>
          <w:i/>
          <w:sz w:val="24"/>
          <w:szCs w:val="24"/>
        </w:rPr>
        <w:t>indicatorii de calitate</w:t>
      </w:r>
      <w:r w:rsidRPr="008945FB">
        <w:rPr>
          <w:sz w:val="24"/>
          <w:szCs w:val="24"/>
        </w:rPr>
        <w:t>, situaţia se prezintă astfel:</w:t>
      </w:r>
    </w:p>
    <w:p w14:paraId="2C3627FA" w14:textId="62A97F16" w:rsidR="00FD727C" w:rsidRPr="008945FB" w:rsidRDefault="00FD727C" w:rsidP="00A300B3">
      <w:pPr>
        <w:pStyle w:val="ListParagraph"/>
        <w:numPr>
          <w:ilvl w:val="0"/>
          <w:numId w:val="16"/>
        </w:numPr>
        <w:spacing w:line="360" w:lineRule="auto"/>
        <w:ind w:left="0" w:firstLine="1134"/>
        <w:rPr>
          <w:sz w:val="24"/>
          <w:szCs w:val="24"/>
        </w:rPr>
      </w:pPr>
      <w:r w:rsidRPr="008945FB">
        <w:rPr>
          <w:sz w:val="24"/>
          <w:szCs w:val="24"/>
        </w:rPr>
        <w:t xml:space="preserve">numărul inculpaţilor achitaţi definitiv pe fondul cauzei a </w:t>
      </w:r>
      <w:r w:rsidR="00E13E51" w:rsidRPr="008945FB">
        <w:rPr>
          <w:sz w:val="24"/>
          <w:szCs w:val="24"/>
        </w:rPr>
        <w:t>crescut</w:t>
      </w:r>
      <w:r w:rsidRPr="008945FB">
        <w:rPr>
          <w:sz w:val="24"/>
          <w:szCs w:val="24"/>
        </w:rPr>
        <w:t xml:space="preserve"> cu </w:t>
      </w:r>
      <w:r w:rsidR="00E13E51" w:rsidRPr="008945FB">
        <w:rPr>
          <w:sz w:val="24"/>
          <w:szCs w:val="24"/>
        </w:rPr>
        <w:t xml:space="preserve"> 225,00</w:t>
      </w:r>
      <w:r w:rsidRPr="008945FB">
        <w:rPr>
          <w:sz w:val="24"/>
          <w:szCs w:val="24"/>
        </w:rPr>
        <w:t>% de la 16 în anul 2021</w:t>
      </w:r>
      <w:r w:rsidR="00DE05E2" w:rsidRPr="008945FB">
        <w:rPr>
          <w:sz w:val="24"/>
          <w:szCs w:val="24"/>
        </w:rPr>
        <w:t xml:space="preserve"> </w:t>
      </w:r>
      <w:r w:rsidR="00453C4F" w:rsidRPr="008945FB">
        <w:rPr>
          <w:sz w:val="24"/>
          <w:szCs w:val="24"/>
        </w:rPr>
        <w:t>la</w:t>
      </w:r>
      <w:r w:rsidR="00DE05E2" w:rsidRPr="008945FB">
        <w:rPr>
          <w:sz w:val="24"/>
          <w:szCs w:val="24"/>
        </w:rPr>
        <w:t xml:space="preserve"> 52 în anul 2022</w:t>
      </w:r>
      <w:r w:rsidR="00453C4F" w:rsidRPr="008945FB">
        <w:rPr>
          <w:sz w:val="24"/>
          <w:szCs w:val="24"/>
        </w:rPr>
        <w:t>;</w:t>
      </w:r>
    </w:p>
    <w:p w14:paraId="34A85D2A" w14:textId="24474790" w:rsidR="00FD727C" w:rsidRPr="008945FB" w:rsidRDefault="00FD727C" w:rsidP="00A300B3">
      <w:pPr>
        <w:pStyle w:val="ListParagraph"/>
        <w:numPr>
          <w:ilvl w:val="0"/>
          <w:numId w:val="16"/>
        </w:numPr>
        <w:spacing w:line="360" w:lineRule="auto"/>
        <w:ind w:left="0" w:firstLine="1134"/>
        <w:rPr>
          <w:sz w:val="24"/>
          <w:szCs w:val="24"/>
        </w:rPr>
      </w:pPr>
      <w:r w:rsidRPr="008945FB">
        <w:rPr>
          <w:sz w:val="24"/>
          <w:szCs w:val="24"/>
        </w:rPr>
        <w:t xml:space="preserve">numărul cauzelor în care judecătorul de cameră preliminară a dispus restituirea cauzei la procuror pentru refacerea urmăririi penale sau a actului de sesizare a instanței a crescut cu </w:t>
      </w:r>
      <w:r w:rsidR="001345DC" w:rsidRPr="008945FB">
        <w:rPr>
          <w:sz w:val="24"/>
          <w:szCs w:val="24"/>
        </w:rPr>
        <w:t>44,44</w:t>
      </w:r>
      <w:r w:rsidRPr="008945FB">
        <w:rPr>
          <w:sz w:val="24"/>
          <w:szCs w:val="24"/>
        </w:rPr>
        <w:t>% de la 9 cauze în anul 2021</w:t>
      </w:r>
      <w:r w:rsidR="0067109D" w:rsidRPr="008945FB">
        <w:rPr>
          <w:sz w:val="24"/>
          <w:szCs w:val="24"/>
        </w:rPr>
        <w:t xml:space="preserve"> </w:t>
      </w:r>
      <w:r w:rsidR="00B5675B" w:rsidRPr="008945FB">
        <w:rPr>
          <w:sz w:val="24"/>
          <w:szCs w:val="24"/>
        </w:rPr>
        <w:t>la</w:t>
      </w:r>
      <w:r w:rsidR="0067109D" w:rsidRPr="008945FB">
        <w:rPr>
          <w:sz w:val="24"/>
          <w:szCs w:val="24"/>
        </w:rPr>
        <w:t xml:space="preserve"> 13 cauze în anul 2022</w:t>
      </w:r>
      <w:r w:rsidR="00B5675B" w:rsidRPr="008945FB">
        <w:rPr>
          <w:sz w:val="24"/>
          <w:szCs w:val="24"/>
        </w:rPr>
        <w:t>;</w:t>
      </w:r>
    </w:p>
    <w:p w14:paraId="3A0AE8B4" w14:textId="5F2B4737" w:rsidR="00FD727C" w:rsidRPr="008945FB" w:rsidRDefault="00FD727C" w:rsidP="00F57A3F">
      <w:pPr>
        <w:pStyle w:val="ListParagraph"/>
        <w:numPr>
          <w:ilvl w:val="0"/>
          <w:numId w:val="16"/>
        </w:numPr>
        <w:spacing w:line="360" w:lineRule="auto"/>
        <w:ind w:left="0" w:firstLine="1134"/>
        <w:rPr>
          <w:sz w:val="24"/>
          <w:szCs w:val="24"/>
        </w:rPr>
      </w:pPr>
      <w:r w:rsidRPr="008945FB">
        <w:rPr>
          <w:sz w:val="24"/>
          <w:szCs w:val="24"/>
        </w:rPr>
        <w:t xml:space="preserve">numărul cauzelor în care instanțele au dispus prin hotărâri definitive respingerea acordului de vinovăție a </w:t>
      </w:r>
      <w:r w:rsidR="00233F15" w:rsidRPr="008945FB">
        <w:rPr>
          <w:sz w:val="24"/>
          <w:szCs w:val="24"/>
        </w:rPr>
        <w:t>crescut</w:t>
      </w:r>
      <w:r w:rsidRPr="008945FB">
        <w:rPr>
          <w:sz w:val="24"/>
          <w:szCs w:val="24"/>
        </w:rPr>
        <w:t xml:space="preserve"> cu 100%  </w:t>
      </w:r>
      <w:r w:rsidR="00764B46" w:rsidRPr="008945FB">
        <w:rPr>
          <w:sz w:val="24"/>
          <w:szCs w:val="24"/>
        </w:rPr>
        <w:t>în anul 2022</w:t>
      </w:r>
      <w:r w:rsidR="00EE378F" w:rsidRPr="008945FB">
        <w:rPr>
          <w:sz w:val="24"/>
          <w:szCs w:val="24"/>
        </w:rPr>
        <w:t xml:space="preserve"> (1) față de anul 2021 (0);</w:t>
      </w:r>
    </w:p>
    <w:p w14:paraId="4F8E1011" w14:textId="77777777" w:rsidR="00FD727C" w:rsidRPr="008945FB" w:rsidRDefault="00FD727C" w:rsidP="005D1B84">
      <w:pPr>
        <w:pStyle w:val="ListParagraph"/>
        <w:spacing w:line="360" w:lineRule="auto"/>
        <w:rPr>
          <w:sz w:val="24"/>
          <w:szCs w:val="24"/>
        </w:rPr>
      </w:pPr>
    </w:p>
    <w:p w14:paraId="180B2B61" w14:textId="229BF6BA" w:rsidR="00FD727C" w:rsidRPr="008945FB" w:rsidRDefault="00FD727C" w:rsidP="00A300B3">
      <w:pPr>
        <w:pStyle w:val="ListParagraph"/>
        <w:numPr>
          <w:ilvl w:val="0"/>
          <w:numId w:val="14"/>
        </w:numPr>
        <w:spacing w:line="360" w:lineRule="auto"/>
        <w:ind w:left="0" w:firstLine="1134"/>
        <w:rPr>
          <w:sz w:val="24"/>
          <w:szCs w:val="24"/>
        </w:rPr>
      </w:pPr>
      <w:r w:rsidRPr="008945FB">
        <w:rPr>
          <w:sz w:val="24"/>
          <w:szCs w:val="24"/>
        </w:rPr>
        <w:t xml:space="preserve">numărul infirmărilor şi redeschiderilor dispuse de conducerile unităţilor de parchet a </w:t>
      </w:r>
      <w:r w:rsidR="00FA72E2" w:rsidRPr="008945FB">
        <w:rPr>
          <w:sz w:val="24"/>
          <w:szCs w:val="24"/>
        </w:rPr>
        <w:t>crescut</w:t>
      </w:r>
      <w:r w:rsidRPr="008945FB">
        <w:rPr>
          <w:sz w:val="24"/>
          <w:szCs w:val="24"/>
        </w:rPr>
        <w:t xml:space="preserve"> cu </w:t>
      </w:r>
      <w:r w:rsidR="009A56FA" w:rsidRPr="008945FB">
        <w:rPr>
          <w:sz w:val="24"/>
          <w:szCs w:val="24"/>
        </w:rPr>
        <w:t>14,29</w:t>
      </w:r>
      <w:r w:rsidRPr="008945FB">
        <w:rPr>
          <w:sz w:val="24"/>
          <w:szCs w:val="24"/>
        </w:rPr>
        <w:t>% de la 28 în anul 202</w:t>
      </w:r>
      <w:r w:rsidR="00D42C7C" w:rsidRPr="008945FB">
        <w:rPr>
          <w:sz w:val="24"/>
          <w:szCs w:val="24"/>
        </w:rPr>
        <w:t xml:space="preserve">1 </w:t>
      </w:r>
      <w:r w:rsidR="009A56FA" w:rsidRPr="008945FB">
        <w:rPr>
          <w:sz w:val="24"/>
          <w:szCs w:val="24"/>
        </w:rPr>
        <w:t>la</w:t>
      </w:r>
      <w:r w:rsidR="00D42C7C" w:rsidRPr="008945FB">
        <w:rPr>
          <w:sz w:val="24"/>
          <w:szCs w:val="24"/>
        </w:rPr>
        <w:t xml:space="preserve"> 32 în anul 2022.</w:t>
      </w:r>
    </w:p>
    <w:p w14:paraId="7F8BDB7C" w14:textId="536A2213" w:rsidR="00FD727C" w:rsidRPr="008945FB" w:rsidRDefault="00FD727C" w:rsidP="00A300B3">
      <w:pPr>
        <w:pStyle w:val="ListParagraph"/>
        <w:numPr>
          <w:ilvl w:val="0"/>
          <w:numId w:val="14"/>
        </w:numPr>
        <w:spacing w:line="360" w:lineRule="auto"/>
        <w:ind w:left="0" w:firstLine="1134"/>
        <w:rPr>
          <w:sz w:val="24"/>
          <w:szCs w:val="24"/>
        </w:rPr>
      </w:pPr>
      <w:r w:rsidRPr="008945FB">
        <w:rPr>
          <w:sz w:val="24"/>
          <w:szCs w:val="24"/>
        </w:rPr>
        <w:t xml:space="preserve">numărul infirmărilor şi redeschiderilor dispuse de instanţă a </w:t>
      </w:r>
      <w:r w:rsidR="00A3304F" w:rsidRPr="008945FB">
        <w:rPr>
          <w:sz w:val="24"/>
          <w:szCs w:val="24"/>
        </w:rPr>
        <w:t>crescut</w:t>
      </w:r>
      <w:r w:rsidRPr="008945FB">
        <w:rPr>
          <w:sz w:val="24"/>
          <w:szCs w:val="24"/>
        </w:rPr>
        <w:t xml:space="preserve"> cu </w:t>
      </w:r>
      <w:r w:rsidR="00420233" w:rsidRPr="008945FB">
        <w:rPr>
          <w:sz w:val="24"/>
          <w:szCs w:val="24"/>
        </w:rPr>
        <w:t>6,10</w:t>
      </w:r>
      <w:r w:rsidRPr="008945FB">
        <w:rPr>
          <w:sz w:val="24"/>
          <w:szCs w:val="24"/>
        </w:rPr>
        <w:t>% de la 82 în anul 2021</w:t>
      </w:r>
      <w:r w:rsidR="00420233" w:rsidRPr="008945FB">
        <w:rPr>
          <w:sz w:val="24"/>
          <w:szCs w:val="24"/>
        </w:rPr>
        <w:t xml:space="preserve"> la</w:t>
      </w:r>
      <w:r w:rsidR="00B848E8" w:rsidRPr="008945FB">
        <w:rPr>
          <w:sz w:val="24"/>
          <w:szCs w:val="24"/>
        </w:rPr>
        <w:t xml:space="preserve"> 87 în anul 2022.</w:t>
      </w:r>
    </w:p>
    <w:p w14:paraId="33702D8B" w14:textId="77777777" w:rsidR="00FD727C" w:rsidRPr="008945FB" w:rsidRDefault="00FD727C" w:rsidP="00A300B3">
      <w:pPr>
        <w:spacing w:line="240" w:lineRule="auto"/>
        <w:jc w:val="left"/>
        <w:rPr>
          <w:b/>
          <w:sz w:val="24"/>
          <w:szCs w:val="24"/>
        </w:rPr>
      </w:pPr>
    </w:p>
    <w:p w14:paraId="718FECF5" w14:textId="2FA759DB" w:rsidR="00FD727C" w:rsidRPr="008945FB" w:rsidRDefault="00FD727C" w:rsidP="00A300B3">
      <w:pPr>
        <w:tabs>
          <w:tab w:val="left" w:pos="1440"/>
        </w:tabs>
        <w:spacing w:line="360" w:lineRule="auto"/>
        <w:ind w:firstLine="1080"/>
        <w:rPr>
          <w:sz w:val="24"/>
          <w:szCs w:val="24"/>
        </w:rPr>
      </w:pPr>
      <w:r w:rsidRPr="008945FB">
        <w:rPr>
          <w:sz w:val="24"/>
          <w:szCs w:val="24"/>
        </w:rPr>
        <w:t>Pentru eficientizarea activităţilor unităţilor de parchet şi pentru îmbunătăţirea actului de justiţie, în cursul anului 202</w:t>
      </w:r>
      <w:r w:rsidR="00006A7F" w:rsidRPr="008945FB">
        <w:rPr>
          <w:sz w:val="24"/>
          <w:szCs w:val="24"/>
        </w:rPr>
        <w:t>3</w:t>
      </w:r>
      <w:r w:rsidRPr="008945FB">
        <w:rPr>
          <w:sz w:val="24"/>
          <w:szCs w:val="24"/>
        </w:rPr>
        <w:t xml:space="preserve"> urmează a se proceda la implementarea următoarelor măsuri:</w:t>
      </w:r>
    </w:p>
    <w:p w14:paraId="39826D70" w14:textId="77777777" w:rsidR="00FD727C" w:rsidRPr="008945FB" w:rsidRDefault="00FD727C" w:rsidP="00A300B3">
      <w:pPr>
        <w:spacing w:line="360" w:lineRule="auto"/>
        <w:ind w:firstLine="1170"/>
        <w:rPr>
          <w:sz w:val="24"/>
          <w:szCs w:val="24"/>
        </w:rPr>
      </w:pPr>
      <w:r w:rsidRPr="008945FB">
        <w:rPr>
          <w:sz w:val="24"/>
          <w:szCs w:val="24"/>
        </w:rPr>
        <w:t>- menținerea la un nivel eficient a  activităţi de coordonare şi control efectivă din partea procurorilor din cadrul Parchetului de pe lângă Curtea de Apel Iaşi;</w:t>
      </w:r>
    </w:p>
    <w:p w14:paraId="5BAD3408" w14:textId="77777777" w:rsidR="00FD727C" w:rsidRPr="008945FB" w:rsidRDefault="00FD727C" w:rsidP="00A300B3">
      <w:pPr>
        <w:spacing w:line="360" w:lineRule="auto"/>
        <w:ind w:firstLine="1170"/>
        <w:rPr>
          <w:sz w:val="24"/>
          <w:szCs w:val="24"/>
        </w:rPr>
      </w:pPr>
      <w:r w:rsidRPr="008945FB">
        <w:rPr>
          <w:sz w:val="24"/>
          <w:szCs w:val="24"/>
        </w:rPr>
        <w:t>- continuarea activităţii de documentare prin intermediul portalului de documentare al Parchetului de pe lângă Curtea de Apel Iaşi;</w:t>
      </w:r>
    </w:p>
    <w:p w14:paraId="1EB208A6" w14:textId="508A7E3F" w:rsidR="00FD727C" w:rsidRPr="008945FB" w:rsidRDefault="00FD727C" w:rsidP="00A300B3">
      <w:pPr>
        <w:spacing w:line="360" w:lineRule="auto"/>
        <w:ind w:firstLine="1170"/>
        <w:rPr>
          <w:sz w:val="24"/>
          <w:szCs w:val="24"/>
        </w:rPr>
      </w:pPr>
      <w:r w:rsidRPr="008945FB">
        <w:rPr>
          <w:sz w:val="24"/>
          <w:szCs w:val="24"/>
        </w:rPr>
        <w:t xml:space="preserve">- monitorizarea de către procurori şefi de secţie din cadrul Parchetului de pe lângă Curtea de Apel Iaşi, precum şi din cadrul parchetelor de pe lângă tribunale, a </w:t>
      </w:r>
      <w:r w:rsidRPr="008945FB">
        <w:rPr>
          <w:i/>
          <w:sz w:val="24"/>
          <w:szCs w:val="24"/>
        </w:rPr>
        <w:t>volumului de activitate realizat</w:t>
      </w:r>
      <w:r w:rsidRPr="008945FB">
        <w:rPr>
          <w:sz w:val="24"/>
          <w:szCs w:val="24"/>
        </w:rPr>
        <w:t xml:space="preserve"> pe fiecare procuror de la unităţile subordonate;</w:t>
      </w:r>
    </w:p>
    <w:p w14:paraId="7D4DF1B1" w14:textId="204734F9" w:rsidR="000641FE" w:rsidRPr="008945FB" w:rsidRDefault="000641FE" w:rsidP="000641FE">
      <w:pPr>
        <w:spacing w:line="360" w:lineRule="auto"/>
        <w:ind w:firstLine="1170"/>
        <w:rPr>
          <w:sz w:val="24"/>
          <w:szCs w:val="24"/>
        </w:rPr>
      </w:pPr>
      <w:r w:rsidRPr="008945FB">
        <w:rPr>
          <w:sz w:val="24"/>
          <w:szCs w:val="24"/>
        </w:rPr>
        <w:t xml:space="preserve">- verificarea permanentă a hotărârilor </w:t>
      </w:r>
      <w:r w:rsidR="00EA4284" w:rsidRPr="008945FB">
        <w:rPr>
          <w:sz w:val="24"/>
          <w:szCs w:val="24"/>
        </w:rPr>
        <w:t>judecătorești</w:t>
      </w:r>
      <w:r w:rsidRPr="008945FB">
        <w:rPr>
          <w:sz w:val="24"/>
          <w:szCs w:val="24"/>
        </w:rPr>
        <w:t xml:space="preserve"> </w:t>
      </w:r>
      <w:r w:rsidR="00EA4284" w:rsidRPr="008945FB">
        <w:rPr>
          <w:sz w:val="24"/>
          <w:szCs w:val="24"/>
        </w:rPr>
        <w:t>pronunțate</w:t>
      </w:r>
      <w:r w:rsidRPr="008945FB">
        <w:rPr>
          <w:sz w:val="24"/>
          <w:szCs w:val="24"/>
        </w:rPr>
        <w:t xml:space="preserve"> de </w:t>
      </w:r>
      <w:r w:rsidR="00EA4284" w:rsidRPr="008945FB">
        <w:rPr>
          <w:sz w:val="24"/>
          <w:szCs w:val="24"/>
        </w:rPr>
        <w:t>C</w:t>
      </w:r>
      <w:r w:rsidRPr="008945FB">
        <w:rPr>
          <w:sz w:val="24"/>
          <w:szCs w:val="24"/>
        </w:rPr>
        <w:t xml:space="preserve">urtea de Apel Iaşi </w:t>
      </w:r>
      <w:r w:rsidR="00EA4284" w:rsidRPr="008945FB">
        <w:rPr>
          <w:sz w:val="24"/>
          <w:szCs w:val="24"/>
        </w:rPr>
        <w:t>şi de instanțele judecătorești din subordine pentru a identifica eventualele noi orientări jurisprudențiale</w:t>
      </w:r>
      <w:r w:rsidR="000345D0" w:rsidRPr="008945FB">
        <w:rPr>
          <w:sz w:val="24"/>
          <w:szCs w:val="24"/>
        </w:rPr>
        <w:t>;</w:t>
      </w:r>
    </w:p>
    <w:p w14:paraId="2F0297CE" w14:textId="77777777" w:rsidR="00FD727C" w:rsidRPr="00613AC9" w:rsidRDefault="00FD727C" w:rsidP="00A300B3">
      <w:pPr>
        <w:spacing w:line="360" w:lineRule="auto"/>
        <w:ind w:firstLine="1170"/>
        <w:rPr>
          <w:sz w:val="24"/>
          <w:szCs w:val="24"/>
        </w:rPr>
      </w:pPr>
      <w:r w:rsidRPr="00613AC9">
        <w:rPr>
          <w:sz w:val="24"/>
          <w:szCs w:val="24"/>
        </w:rPr>
        <w:t xml:space="preserve">- efectuarea demersurilor legale în vederea emiterii actelor normative prin care să se redimensioneze schemele de personal, atât pentru procurori cât şi pentru personalul auxiliar de specialitate, la unităţile de parchet care prezintă </w:t>
      </w:r>
      <w:r w:rsidRPr="00613AC9">
        <w:rPr>
          <w:b/>
          <w:i/>
          <w:sz w:val="24"/>
          <w:szCs w:val="24"/>
        </w:rPr>
        <w:t xml:space="preserve">un deficit major </w:t>
      </w:r>
      <w:r w:rsidRPr="00613AC9">
        <w:rPr>
          <w:sz w:val="24"/>
          <w:szCs w:val="24"/>
        </w:rPr>
        <w:t>din acest punct de vedere raportat la volumul de activitate şi diversitatea lucrărilor; este absolut necesară cuprinderea în statul de funcţii a postului de grefier arhivar la nivelul fiecărei unităţi de parchet;</w:t>
      </w:r>
    </w:p>
    <w:p w14:paraId="118688F7" w14:textId="77777777" w:rsidR="00FD727C" w:rsidRPr="00613AC9" w:rsidRDefault="00FD727C" w:rsidP="00A300B3">
      <w:pPr>
        <w:spacing w:line="360" w:lineRule="auto"/>
        <w:ind w:firstLine="1170"/>
        <w:rPr>
          <w:sz w:val="24"/>
          <w:szCs w:val="24"/>
        </w:rPr>
      </w:pPr>
      <w:r w:rsidRPr="00613AC9">
        <w:rPr>
          <w:sz w:val="24"/>
          <w:szCs w:val="24"/>
        </w:rPr>
        <w:t>- continuarea efectuării înregistrărilor în registrele electronice şi implementarea în aplicaţia ECRIS a tuturor lucrărilor – dosare penale, plângeri, memorii, reclamaţii sau lucrări generale, astfel încât tot efortul să se canalizeze pe calitatea lucrărilor;</w:t>
      </w:r>
    </w:p>
    <w:p w14:paraId="64EAEBE9" w14:textId="1EB50224" w:rsidR="00FD727C" w:rsidRPr="00613AC9" w:rsidRDefault="00D64F0E" w:rsidP="00A300B3">
      <w:pPr>
        <w:spacing w:line="360" w:lineRule="auto"/>
        <w:ind w:firstLine="1170"/>
        <w:rPr>
          <w:sz w:val="24"/>
          <w:szCs w:val="24"/>
        </w:rPr>
      </w:pPr>
      <w:r>
        <w:rPr>
          <w:sz w:val="24"/>
          <w:szCs w:val="24"/>
        </w:rPr>
        <w:t xml:space="preserve"> </w:t>
      </w:r>
    </w:p>
    <w:p w14:paraId="23692C54" w14:textId="477A76C6" w:rsidR="00FD727C" w:rsidRDefault="00FD727C" w:rsidP="00A300B3">
      <w:pPr>
        <w:spacing w:line="360" w:lineRule="auto"/>
        <w:ind w:firstLine="1080"/>
        <w:rPr>
          <w:sz w:val="24"/>
          <w:szCs w:val="24"/>
        </w:rPr>
      </w:pPr>
      <w:r w:rsidRPr="00613AC9">
        <w:rPr>
          <w:sz w:val="24"/>
          <w:szCs w:val="24"/>
        </w:rPr>
        <w:t>În raport de cele expuse, apreciez că datorită calităţilor profesionale ale procurorilor din circumscripţia Parchetului de pe lângă Curtea de Apel Iaşi, a echilibrului, seriozităţii, conştiinciozităţii acestora, sunt asigurate premisele obţinerii în anul 2022 a unor rezultate profesionale foarte bune.</w:t>
      </w:r>
    </w:p>
    <w:p w14:paraId="402B686A" w14:textId="5C518638" w:rsidR="00312CDD" w:rsidRDefault="00312CDD" w:rsidP="00A300B3">
      <w:pPr>
        <w:spacing w:line="360" w:lineRule="auto"/>
        <w:ind w:firstLine="1080"/>
        <w:rPr>
          <w:sz w:val="24"/>
          <w:szCs w:val="24"/>
        </w:rPr>
      </w:pPr>
    </w:p>
    <w:p w14:paraId="3E96F8C5" w14:textId="77777777" w:rsidR="00312CDD" w:rsidRPr="00613AC9" w:rsidRDefault="00312CDD" w:rsidP="00A300B3">
      <w:pPr>
        <w:spacing w:line="360" w:lineRule="auto"/>
        <w:ind w:firstLine="1080"/>
        <w:rPr>
          <w:sz w:val="24"/>
          <w:szCs w:val="24"/>
        </w:rPr>
      </w:pPr>
    </w:p>
    <w:p w14:paraId="7C8CC454" w14:textId="77777777" w:rsidR="00FD727C" w:rsidRPr="00613AC9" w:rsidRDefault="00FD727C" w:rsidP="00A300B3">
      <w:pPr>
        <w:spacing w:line="360" w:lineRule="auto"/>
        <w:rPr>
          <w:color w:val="FF0000"/>
          <w:sz w:val="24"/>
          <w:szCs w:val="24"/>
        </w:rPr>
      </w:pPr>
    </w:p>
    <w:p w14:paraId="3F54C4F3" w14:textId="77777777" w:rsidR="00FD727C" w:rsidRPr="00613AC9" w:rsidRDefault="00FD727C" w:rsidP="00A300B3">
      <w:pPr>
        <w:spacing w:line="360" w:lineRule="auto"/>
        <w:jc w:val="center"/>
        <w:rPr>
          <w:b/>
          <w:sz w:val="24"/>
          <w:szCs w:val="24"/>
        </w:rPr>
      </w:pPr>
      <w:r w:rsidRPr="00613AC9">
        <w:rPr>
          <w:b/>
          <w:sz w:val="24"/>
          <w:szCs w:val="24"/>
        </w:rPr>
        <w:t>PROCUROR GENERAL,</w:t>
      </w:r>
    </w:p>
    <w:p w14:paraId="321470A0" w14:textId="77777777" w:rsidR="00FD727C" w:rsidRPr="00613AC9" w:rsidRDefault="00FD727C" w:rsidP="00CF7181">
      <w:pPr>
        <w:spacing w:line="360" w:lineRule="auto"/>
        <w:jc w:val="center"/>
      </w:pPr>
      <w:r w:rsidRPr="00613AC9">
        <w:rPr>
          <w:b/>
          <w:sz w:val="24"/>
          <w:szCs w:val="24"/>
        </w:rPr>
        <w:t>VASILE CHIFAN</w:t>
      </w:r>
    </w:p>
    <w:p w14:paraId="55317580" w14:textId="77777777" w:rsidR="00FD727C" w:rsidRPr="00613AC9" w:rsidRDefault="00FD727C"/>
    <w:sectPr w:rsidR="00FD727C" w:rsidRPr="00613AC9" w:rsidSect="00613A92">
      <w:footerReference w:type="default" r:id="rId14"/>
      <w:pgSz w:w="11906" w:h="16838" w:code="9"/>
      <w:pgMar w:top="851" w:right="680" w:bottom="851" w:left="102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1F8C" w14:textId="77777777" w:rsidR="00613A92" w:rsidRDefault="00613A92" w:rsidP="008C2B6C">
      <w:pPr>
        <w:spacing w:line="240" w:lineRule="auto"/>
      </w:pPr>
      <w:r>
        <w:separator/>
      </w:r>
    </w:p>
  </w:endnote>
  <w:endnote w:type="continuationSeparator" w:id="0">
    <w:p w14:paraId="6BF16B86" w14:textId="77777777" w:rsidR="00613A92" w:rsidRDefault="00613A92" w:rsidP="008C2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C142" w14:textId="77777777" w:rsidR="00E91C3B" w:rsidRDefault="00E91C3B">
    <w:pPr>
      <w:pStyle w:val="Footer"/>
      <w:jc w:val="center"/>
    </w:pPr>
    <w:r>
      <w:fldChar w:fldCharType="begin"/>
    </w:r>
    <w:r>
      <w:instrText>PAGE   \* MERGEFORMAT</w:instrText>
    </w:r>
    <w:r>
      <w:fldChar w:fldCharType="separate"/>
    </w:r>
    <w:r>
      <w:rPr>
        <w:noProof/>
      </w:rPr>
      <w:t>32</w:t>
    </w:r>
    <w:r>
      <w:rPr>
        <w:noProof/>
      </w:rPr>
      <w:fldChar w:fldCharType="end"/>
    </w:r>
  </w:p>
  <w:p w14:paraId="3F0CE707" w14:textId="77777777" w:rsidR="00E91C3B" w:rsidRDefault="00E91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B581C" w14:textId="77777777" w:rsidR="00613A92" w:rsidRDefault="00613A92" w:rsidP="008C2B6C">
      <w:pPr>
        <w:spacing w:line="240" w:lineRule="auto"/>
      </w:pPr>
      <w:r>
        <w:separator/>
      </w:r>
    </w:p>
  </w:footnote>
  <w:footnote w:type="continuationSeparator" w:id="0">
    <w:p w14:paraId="44C3BDEF" w14:textId="77777777" w:rsidR="00613A92" w:rsidRDefault="00613A92" w:rsidP="008C2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A67"/>
    <w:multiLevelType w:val="hybridMultilevel"/>
    <w:tmpl w:val="D318F140"/>
    <w:lvl w:ilvl="0" w:tplc="B5CA9B7C">
      <w:start w:val="2"/>
      <w:numFmt w:val="bullet"/>
      <w:lvlText w:val="-"/>
      <w:lvlJc w:val="left"/>
      <w:pPr>
        <w:ind w:left="1800" w:hanging="360"/>
      </w:pPr>
      <w:rPr>
        <w:rFonts w:ascii="Times New Roman" w:eastAsia="Times New Roman" w:hAnsi="Times New Roman" w:hint="default"/>
      </w:rPr>
    </w:lvl>
    <w:lvl w:ilvl="1" w:tplc="04180003">
      <w:start w:val="1"/>
      <w:numFmt w:val="bullet"/>
      <w:lvlText w:val="o"/>
      <w:lvlJc w:val="left"/>
      <w:pPr>
        <w:ind w:left="2520" w:hanging="360"/>
      </w:pPr>
      <w:rPr>
        <w:rFonts w:ascii="Courier New" w:hAnsi="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start w:val="1"/>
      <w:numFmt w:val="bullet"/>
      <w:lvlText w:val="o"/>
      <w:lvlJc w:val="left"/>
      <w:pPr>
        <w:ind w:left="4680" w:hanging="360"/>
      </w:pPr>
      <w:rPr>
        <w:rFonts w:ascii="Courier New" w:hAnsi="Courier New" w:hint="default"/>
      </w:rPr>
    </w:lvl>
    <w:lvl w:ilvl="5" w:tplc="04180005">
      <w:start w:val="1"/>
      <w:numFmt w:val="bullet"/>
      <w:lvlText w:val=""/>
      <w:lvlJc w:val="left"/>
      <w:pPr>
        <w:ind w:left="5400" w:hanging="360"/>
      </w:pPr>
      <w:rPr>
        <w:rFonts w:ascii="Wingdings" w:hAnsi="Wingdings" w:hint="default"/>
      </w:rPr>
    </w:lvl>
    <w:lvl w:ilvl="6" w:tplc="04180001">
      <w:start w:val="1"/>
      <w:numFmt w:val="bullet"/>
      <w:lvlText w:val=""/>
      <w:lvlJc w:val="left"/>
      <w:pPr>
        <w:ind w:left="6120" w:hanging="360"/>
      </w:pPr>
      <w:rPr>
        <w:rFonts w:ascii="Symbol" w:hAnsi="Symbol" w:hint="default"/>
      </w:rPr>
    </w:lvl>
    <w:lvl w:ilvl="7" w:tplc="04180003">
      <w:start w:val="1"/>
      <w:numFmt w:val="bullet"/>
      <w:lvlText w:val="o"/>
      <w:lvlJc w:val="left"/>
      <w:pPr>
        <w:ind w:left="6840" w:hanging="360"/>
      </w:pPr>
      <w:rPr>
        <w:rFonts w:ascii="Courier New" w:hAnsi="Courier New" w:hint="default"/>
      </w:rPr>
    </w:lvl>
    <w:lvl w:ilvl="8" w:tplc="04180005">
      <w:start w:val="1"/>
      <w:numFmt w:val="bullet"/>
      <w:lvlText w:val=""/>
      <w:lvlJc w:val="left"/>
      <w:pPr>
        <w:ind w:left="7560" w:hanging="360"/>
      </w:pPr>
      <w:rPr>
        <w:rFonts w:ascii="Wingdings" w:hAnsi="Wingdings" w:hint="default"/>
      </w:rPr>
    </w:lvl>
  </w:abstractNum>
  <w:abstractNum w:abstractNumId="1" w15:restartNumberingAfterBreak="0">
    <w:nsid w:val="0FE0393F"/>
    <w:multiLevelType w:val="hybridMultilevel"/>
    <w:tmpl w:val="0C103502"/>
    <w:lvl w:ilvl="0" w:tplc="1A601526">
      <w:start w:val="4"/>
      <w:numFmt w:val="bullet"/>
      <w:lvlText w:val="-"/>
      <w:lvlJc w:val="left"/>
      <w:pPr>
        <w:tabs>
          <w:tab w:val="num" w:pos="1800"/>
        </w:tabs>
        <w:ind w:left="1800" w:hanging="360"/>
      </w:pPr>
      <w:rPr>
        <w:rFonts w:ascii="Bookman Old Style" w:eastAsia="Times New Roman" w:hAnsi="Bookman Old Style" w:hint="default"/>
        <w:b w:val="0"/>
      </w:rPr>
    </w:lvl>
    <w:lvl w:ilvl="1" w:tplc="04180003">
      <w:start w:val="1"/>
      <w:numFmt w:val="bullet"/>
      <w:lvlText w:val="o"/>
      <w:lvlJc w:val="left"/>
      <w:pPr>
        <w:tabs>
          <w:tab w:val="num" w:pos="2520"/>
        </w:tabs>
        <w:ind w:left="2520" w:hanging="360"/>
      </w:pPr>
      <w:rPr>
        <w:rFonts w:ascii="Courier New" w:hAnsi="Courier New" w:hint="default"/>
      </w:rPr>
    </w:lvl>
    <w:lvl w:ilvl="2" w:tplc="04180005">
      <w:start w:val="1"/>
      <w:numFmt w:val="bullet"/>
      <w:lvlText w:val=""/>
      <w:lvlJc w:val="left"/>
      <w:pPr>
        <w:tabs>
          <w:tab w:val="num" w:pos="3240"/>
        </w:tabs>
        <w:ind w:left="3240" w:hanging="360"/>
      </w:pPr>
      <w:rPr>
        <w:rFonts w:ascii="Wingdings" w:hAnsi="Wingdings" w:hint="default"/>
      </w:rPr>
    </w:lvl>
    <w:lvl w:ilvl="3" w:tplc="04180001">
      <w:start w:val="1"/>
      <w:numFmt w:val="bullet"/>
      <w:lvlText w:val=""/>
      <w:lvlJc w:val="left"/>
      <w:pPr>
        <w:tabs>
          <w:tab w:val="num" w:pos="3960"/>
        </w:tabs>
        <w:ind w:left="3960" w:hanging="360"/>
      </w:pPr>
      <w:rPr>
        <w:rFonts w:ascii="Symbol" w:hAnsi="Symbol" w:hint="default"/>
      </w:rPr>
    </w:lvl>
    <w:lvl w:ilvl="4" w:tplc="04180003">
      <w:start w:val="1"/>
      <w:numFmt w:val="bullet"/>
      <w:lvlText w:val="o"/>
      <w:lvlJc w:val="left"/>
      <w:pPr>
        <w:tabs>
          <w:tab w:val="num" w:pos="4680"/>
        </w:tabs>
        <w:ind w:left="4680" w:hanging="360"/>
      </w:pPr>
      <w:rPr>
        <w:rFonts w:ascii="Courier New" w:hAnsi="Courier New" w:hint="default"/>
      </w:rPr>
    </w:lvl>
    <w:lvl w:ilvl="5" w:tplc="04180005">
      <w:start w:val="1"/>
      <w:numFmt w:val="bullet"/>
      <w:lvlText w:val=""/>
      <w:lvlJc w:val="left"/>
      <w:pPr>
        <w:tabs>
          <w:tab w:val="num" w:pos="5400"/>
        </w:tabs>
        <w:ind w:left="5400" w:hanging="360"/>
      </w:pPr>
      <w:rPr>
        <w:rFonts w:ascii="Wingdings" w:hAnsi="Wingdings" w:hint="default"/>
      </w:rPr>
    </w:lvl>
    <w:lvl w:ilvl="6" w:tplc="04180001">
      <w:start w:val="1"/>
      <w:numFmt w:val="bullet"/>
      <w:lvlText w:val=""/>
      <w:lvlJc w:val="left"/>
      <w:pPr>
        <w:tabs>
          <w:tab w:val="num" w:pos="6120"/>
        </w:tabs>
        <w:ind w:left="6120" w:hanging="360"/>
      </w:pPr>
      <w:rPr>
        <w:rFonts w:ascii="Symbol" w:hAnsi="Symbol" w:hint="default"/>
      </w:rPr>
    </w:lvl>
    <w:lvl w:ilvl="7" w:tplc="04180003">
      <w:start w:val="1"/>
      <w:numFmt w:val="bullet"/>
      <w:lvlText w:val="o"/>
      <w:lvlJc w:val="left"/>
      <w:pPr>
        <w:tabs>
          <w:tab w:val="num" w:pos="6840"/>
        </w:tabs>
        <w:ind w:left="6840" w:hanging="360"/>
      </w:pPr>
      <w:rPr>
        <w:rFonts w:ascii="Courier New" w:hAnsi="Courier New" w:hint="default"/>
      </w:rPr>
    </w:lvl>
    <w:lvl w:ilvl="8" w:tplc="0418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7EE352E"/>
    <w:multiLevelType w:val="hybridMultilevel"/>
    <w:tmpl w:val="35789F70"/>
    <w:lvl w:ilvl="0" w:tplc="0BBC71CC">
      <w:numFmt w:val="bullet"/>
      <w:lvlText w:val="-"/>
      <w:lvlJc w:val="left"/>
      <w:pPr>
        <w:ind w:left="1440" w:hanging="360"/>
      </w:pPr>
      <w:rPr>
        <w:rFonts w:ascii="Times New Roman" w:eastAsia="Times New Roman" w:hAnsi="Times New Roman"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3" w15:restartNumberingAfterBreak="0">
    <w:nsid w:val="182E6196"/>
    <w:multiLevelType w:val="hybridMultilevel"/>
    <w:tmpl w:val="F8022ACC"/>
    <w:lvl w:ilvl="0" w:tplc="D30AE16E">
      <w:start w:val="1"/>
      <w:numFmt w:val="lowerLetter"/>
      <w:lvlText w:val="%1."/>
      <w:lvlJc w:val="left"/>
      <w:pPr>
        <w:ind w:left="1494" w:hanging="360"/>
      </w:pPr>
      <w:rPr>
        <w:rFonts w:cs="Times New Roman"/>
      </w:rPr>
    </w:lvl>
    <w:lvl w:ilvl="1" w:tplc="04180019">
      <w:start w:val="1"/>
      <w:numFmt w:val="lowerLetter"/>
      <w:lvlText w:val="%2."/>
      <w:lvlJc w:val="left"/>
      <w:pPr>
        <w:ind w:left="2214" w:hanging="360"/>
      </w:pPr>
      <w:rPr>
        <w:rFonts w:cs="Times New Roman"/>
      </w:rPr>
    </w:lvl>
    <w:lvl w:ilvl="2" w:tplc="0418001B">
      <w:start w:val="1"/>
      <w:numFmt w:val="lowerRoman"/>
      <w:lvlText w:val="%3."/>
      <w:lvlJc w:val="right"/>
      <w:pPr>
        <w:ind w:left="2934" w:hanging="180"/>
      </w:pPr>
      <w:rPr>
        <w:rFonts w:cs="Times New Roman"/>
      </w:rPr>
    </w:lvl>
    <w:lvl w:ilvl="3" w:tplc="0418000F">
      <w:start w:val="1"/>
      <w:numFmt w:val="decimal"/>
      <w:lvlText w:val="%4."/>
      <w:lvlJc w:val="left"/>
      <w:pPr>
        <w:ind w:left="3654" w:hanging="360"/>
      </w:pPr>
      <w:rPr>
        <w:rFonts w:cs="Times New Roman"/>
      </w:rPr>
    </w:lvl>
    <w:lvl w:ilvl="4" w:tplc="04180019">
      <w:start w:val="1"/>
      <w:numFmt w:val="lowerLetter"/>
      <w:lvlText w:val="%5."/>
      <w:lvlJc w:val="left"/>
      <w:pPr>
        <w:ind w:left="4374" w:hanging="360"/>
      </w:pPr>
      <w:rPr>
        <w:rFonts w:cs="Times New Roman"/>
      </w:rPr>
    </w:lvl>
    <w:lvl w:ilvl="5" w:tplc="0418001B">
      <w:start w:val="1"/>
      <w:numFmt w:val="lowerRoman"/>
      <w:lvlText w:val="%6."/>
      <w:lvlJc w:val="right"/>
      <w:pPr>
        <w:ind w:left="5094" w:hanging="180"/>
      </w:pPr>
      <w:rPr>
        <w:rFonts w:cs="Times New Roman"/>
      </w:rPr>
    </w:lvl>
    <w:lvl w:ilvl="6" w:tplc="0418000F">
      <w:start w:val="1"/>
      <w:numFmt w:val="decimal"/>
      <w:lvlText w:val="%7."/>
      <w:lvlJc w:val="left"/>
      <w:pPr>
        <w:ind w:left="5814" w:hanging="360"/>
      </w:pPr>
      <w:rPr>
        <w:rFonts w:cs="Times New Roman"/>
      </w:rPr>
    </w:lvl>
    <w:lvl w:ilvl="7" w:tplc="04180019">
      <w:start w:val="1"/>
      <w:numFmt w:val="lowerLetter"/>
      <w:lvlText w:val="%8."/>
      <w:lvlJc w:val="left"/>
      <w:pPr>
        <w:ind w:left="6534" w:hanging="360"/>
      </w:pPr>
      <w:rPr>
        <w:rFonts w:cs="Times New Roman"/>
      </w:rPr>
    </w:lvl>
    <w:lvl w:ilvl="8" w:tplc="0418001B">
      <w:start w:val="1"/>
      <w:numFmt w:val="lowerRoman"/>
      <w:lvlText w:val="%9."/>
      <w:lvlJc w:val="right"/>
      <w:pPr>
        <w:ind w:left="7254" w:hanging="180"/>
      </w:pPr>
      <w:rPr>
        <w:rFonts w:cs="Times New Roman"/>
      </w:rPr>
    </w:lvl>
  </w:abstractNum>
  <w:abstractNum w:abstractNumId="4" w15:restartNumberingAfterBreak="0">
    <w:nsid w:val="391A53B4"/>
    <w:multiLevelType w:val="hybridMultilevel"/>
    <w:tmpl w:val="EAE4B9B8"/>
    <w:lvl w:ilvl="0" w:tplc="1A601526">
      <w:start w:val="4"/>
      <w:numFmt w:val="bullet"/>
      <w:lvlText w:val="-"/>
      <w:lvlJc w:val="left"/>
      <w:pPr>
        <w:ind w:left="1428" w:hanging="360"/>
      </w:pPr>
      <w:rPr>
        <w:rFonts w:ascii="Bookman Old Style" w:eastAsia="Times New Roman" w:hAnsi="Bookman Old Style" w:hint="default"/>
        <w:b w:val="0"/>
      </w:rPr>
    </w:lvl>
    <w:lvl w:ilvl="1" w:tplc="04180003">
      <w:start w:val="1"/>
      <w:numFmt w:val="bullet"/>
      <w:lvlText w:val="o"/>
      <w:lvlJc w:val="left"/>
      <w:pPr>
        <w:ind w:left="2148" w:hanging="360"/>
      </w:pPr>
      <w:rPr>
        <w:rFonts w:ascii="Courier New" w:hAnsi="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hint="default"/>
      </w:rPr>
    </w:lvl>
    <w:lvl w:ilvl="8" w:tplc="04180005">
      <w:start w:val="1"/>
      <w:numFmt w:val="bullet"/>
      <w:lvlText w:val=""/>
      <w:lvlJc w:val="left"/>
      <w:pPr>
        <w:ind w:left="7188" w:hanging="360"/>
      </w:pPr>
      <w:rPr>
        <w:rFonts w:ascii="Wingdings" w:hAnsi="Wingdings" w:hint="default"/>
      </w:rPr>
    </w:lvl>
  </w:abstractNum>
  <w:abstractNum w:abstractNumId="5" w15:restartNumberingAfterBreak="0">
    <w:nsid w:val="53FE0236"/>
    <w:multiLevelType w:val="hybridMultilevel"/>
    <w:tmpl w:val="C13A7FB6"/>
    <w:lvl w:ilvl="0" w:tplc="BC323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60B13CD5"/>
    <w:multiLevelType w:val="hybridMultilevel"/>
    <w:tmpl w:val="3AFC43BC"/>
    <w:lvl w:ilvl="0" w:tplc="FC969DEE">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abstractNum w:abstractNumId="7" w15:restartNumberingAfterBreak="0">
    <w:nsid w:val="7B6E7146"/>
    <w:multiLevelType w:val="hybridMultilevel"/>
    <w:tmpl w:val="7414A778"/>
    <w:lvl w:ilvl="0" w:tplc="78827F70">
      <w:start w:val="5"/>
      <w:numFmt w:val="bullet"/>
      <w:lvlText w:val="-"/>
      <w:lvlJc w:val="left"/>
      <w:pPr>
        <w:ind w:left="1494" w:hanging="360"/>
      </w:pPr>
      <w:rPr>
        <w:rFonts w:ascii="Times New Roman" w:eastAsia="Times New Roman" w:hAnsi="Times New Roman" w:hint="default"/>
      </w:rPr>
    </w:lvl>
    <w:lvl w:ilvl="1" w:tplc="04180003">
      <w:start w:val="1"/>
      <w:numFmt w:val="bullet"/>
      <w:lvlText w:val="o"/>
      <w:lvlJc w:val="left"/>
      <w:pPr>
        <w:ind w:left="2214" w:hanging="360"/>
      </w:pPr>
      <w:rPr>
        <w:rFonts w:ascii="Courier New" w:hAnsi="Courier New" w:hint="default"/>
      </w:rPr>
    </w:lvl>
    <w:lvl w:ilvl="2" w:tplc="04180005">
      <w:start w:val="1"/>
      <w:numFmt w:val="bullet"/>
      <w:lvlText w:val=""/>
      <w:lvlJc w:val="left"/>
      <w:pPr>
        <w:ind w:left="2934" w:hanging="360"/>
      </w:pPr>
      <w:rPr>
        <w:rFonts w:ascii="Wingdings" w:hAnsi="Wingdings" w:hint="default"/>
      </w:rPr>
    </w:lvl>
    <w:lvl w:ilvl="3" w:tplc="04180001">
      <w:start w:val="1"/>
      <w:numFmt w:val="bullet"/>
      <w:lvlText w:val=""/>
      <w:lvlJc w:val="left"/>
      <w:pPr>
        <w:ind w:left="3654" w:hanging="360"/>
      </w:pPr>
      <w:rPr>
        <w:rFonts w:ascii="Symbol" w:hAnsi="Symbol" w:hint="default"/>
      </w:rPr>
    </w:lvl>
    <w:lvl w:ilvl="4" w:tplc="04180003">
      <w:start w:val="1"/>
      <w:numFmt w:val="bullet"/>
      <w:lvlText w:val="o"/>
      <w:lvlJc w:val="left"/>
      <w:pPr>
        <w:ind w:left="4374" w:hanging="360"/>
      </w:pPr>
      <w:rPr>
        <w:rFonts w:ascii="Courier New" w:hAnsi="Courier New" w:hint="default"/>
      </w:rPr>
    </w:lvl>
    <w:lvl w:ilvl="5" w:tplc="04180005">
      <w:start w:val="1"/>
      <w:numFmt w:val="bullet"/>
      <w:lvlText w:val=""/>
      <w:lvlJc w:val="left"/>
      <w:pPr>
        <w:ind w:left="5094" w:hanging="360"/>
      </w:pPr>
      <w:rPr>
        <w:rFonts w:ascii="Wingdings" w:hAnsi="Wingdings" w:hint="default"/>
      </w:rPr>
    </w:lvl>
    <w:lvl w:ilvl="6" w:tplc="04180001">
      <w:start w:val="1"/>
      <w:numFmt w:val="bullet"/>
      <w:lvlText w:val=""/>
      <w:lvlJc w:val="left"/>
      <w:pPr>
        <w:ind w:left="5814" w:hanging="360"/>
      </w:pPr>
      <w:rPr>
        <w:rFonts w:ascii="Symbol" w:hAnsi="Symbol" w:hint="default"/>
      </w:rPr>
    </w:lvl>
    <w:lvl w:ilvl="7" w:tplc="04180003">
      <w:start w:val="1"/>
      <w:numFmt w:val="bullet"/>
      <w:lvlText w:val="o"/>
      <w:lvlJc w:val="left"/>
      <w:pPr>
        <w:ind w:left="6534" w:hanging="360"/>
      </w:pPr>
      <w:rPr>
        <w:rFonts w:ascii="Courier New" w:hAnsi="Courier New" w:hint="default"/>
      </w:rPr>
    </w:lvl>
    <w:lvl w:ilvl="8" w:tplc="04180005">
      <w:start w:val="1"/>
      <w:numFmt w:val="bullet"/>
      <w:lvlText w:val=""/>
      <w:lvlJc w:val="left"/>
      <w:pPr>
        <w:ind w:left="7254" w:hanging="360"/>
      </w:pPr>
      <w:rPr>
        <w:rFonts w:ascii="Wingdings" w:hAnsi="Wingdings" w:hint="default"/>
      </w:rPr>
    </w:lvl>
  </w:abstractNum>
  <w:abstractNum w:abstractNumId="8" w15:restartNumberingAfterBreak="0">
    <w:nsid w:val="7DE47587"/>
    <w:multiLevelType w:val="multilevel"/>
    <w:tmpl w:val="2312B268"/>
    <w:lvl w:ilvl="0">
      <w:start w:val="1"/>
      <w:numFmt w:val="decimal"/>
      <w:lvlText w:val="%1."/>
      <w:lvlJc w:val="left"/>
      <w:pPr>
        <w:ind w:left="1515" w:hanging="1515"/>
      </w:pPr>
      <w:rPr>
        <w:rFonts w:cs="Times New Roman" w:hint="default"/>
      </w:rPr>
    </w:lvl>
    <w:lvl w:ilvl="1">
      <w:start w:val="1"/>
      <w:numFmt w:val="decimal"/>
      <w:lvlText w:val="%1.%2."/>
      <w:lvlJc w:val="left"/>
      <w:pPr>
        <w:ind w:left="2225" w:hanging="1515"/>
      </w:pPr>
      <w:rPr>
        <w:rFonts w:cs="Times New Roman" w:hint="default"/>
      </w:rPr>
    </w:lvl>
    <w:lvl w:ilvl="2">
      <w:start w:val="1"/>
      <w:numFmt w:val="decimal"/>
      <w:lvlText w:val="%1.%2.%3."/>
      <w:lvlJc w:val="left"/>
      <w:pPr>
        <w:ind w:left="3675" w:hanging="1515"/>
      </w:pPr>
      <w:rPr>
        <w:rFonts w:cs="Times New Roman" w:hint="default"/>
        <w:b/>
        <w:sz w:val="24"/>
        <w:szCs w:val="24"/>
      </w:rPr>
    </w:lvl>
    <w:lvl w:ilvl="3">
      <w:start w:val="1"/>
      <w:numFmt w:val="decimal"/>
      <w:lvlText w:val="%1.%2.%3.%4."/>
      <w:lvlJc w:val="left"/>
      <w:pPr>
        <w:ind w:left="4755" w:hanging="1515"/>
      </w:pPr>
      <w:rPr>
        <w:rFonts w:cs="Times New Roman" w:hint="default"/>
      </w:rPr>
    </w:lvl>
    <w:lvl w:ilvl="4">
      <w:start w:val="1"/>
      <w:numFmt w:val="decimal"/>
      <w:lvlText w:val="%1.%2.%3.%4.%5."/>
      <w:lvlJc w:val="left"/>
      <w:pPr>
        <w:ind w:left="5835" w:hanging="1515"/>
      </w:pPr>
      <w:rPr>
        <w:rFonts w:cs="Times New Roman" w:hint="default"/>
      </w:rPr>
    </w:lvl>
    <w:lvl w:ilvl="5">
      <w:start w:val="1"/>
      <w:numFmt w:val="decimal"/>
      <w:lvlText w:val="%1.%2.%3.%4.%5.%6."/>
      <w:lvlJc w:val="left"/>
      <w:pPr>
        <w:ind w:left="6915" w:hanging="1515"/>
      </w:pPr>
      <w:rPr>
        <w:rFonts w:cs="Times New Roman" w:hint="default"/>
      </w:rPr>
    </w:lvl>
    <w:lvl w:ilvl="6">
      <w:start w:val="1"/>
      <w:numFmt w:val="decimal"/>
      <w:lvlText w:val="%1.%2.%3.%4.%5.%6.%7."/>
      <w:lvlJc w:val="left"/>
      <w:pPr>
        <w:ind w:left="7995" w:hanging="1515"/>
      </w:pPr>
      <w:rPr>
        <w:rFonts w:cs="Times New Roman" w:hint="default"/>
      </w:rPr>
    </w:lvl>
    <w:lvl w:ilvl="7">
      <w:start w:val="1"/>
      <w:numFmt w:val="decimal"/>
      <w:lvlText w:val="%1.%2.%3.%4.%5.%6.%7.%8."/>
      <w:lvlJc w:val="left"/>
      <w:pPr>
        <w:ind w:left="9075" w:hanging="1515"/>
      </w:pPr>
      <w:rPr>
        <w:rFonts w:cs="Times New Roman" w:hint="default"/>
      </w:rPr>
    </w:lvl>
    <w:lvl w:ilvl="8">
      <w:start w:val="1"/>
      <w:numFmt w:val="decimal"/>
      <w:lvlText w:val="%1.%2.%3.%4.%5.%6.%7.%8.%9."/>
      <w:lvlJc w:val="left"/>
      <w:pPr>
        <w:ind w:left="10440" w:hanging="1800"/>
      </w:pPr>
      <w:rPr>
        <w:rFonts w:cs="Times New Roman" w:hint="default"/>
      </w:rPr>
    </w:lvl>
  </w:abstractNum>
  <w:num w:numId="1" w16cid:durableId="1224020861">
    <w:abstractNumId w:val="3"/>
  </w:num>
  <w:num w:numId="2" w16cid:durableId="13566179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1117772">
    <w:abstractNumId w:val="7"/>
  </w:num>
  <w:num w:numId="4" w16cid:durableId="1707099815">
    <w:abstractNumId w:val="7"/>
  </w:num>
  <w:num w:numId="5" w16cid:durableId="1281494696">
    <w:abstractNumId w:val="6"/>
  </w:num>
  <w:num w:numId="6" w16cid:durableId="15855305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790712">
    <w:abstractNumId w:val="5"/>
  </w:num>
  <w:num w:numId="8" w16cid:durableId="185486370">
    <w:abstractNumId w:val="5"/>
  </w:num>
  <w:num w:numId="9" w16cid:durableId="591935973">
    <w:abstractNumId w:val="1"/>
  </w:num>
  <w:num w:numId="10" w16cid:durableId="1935046375">
    <w:abstractNumId w:val="1"/>
  </w:num>
  <w:num w:numId="11" w16cid:durableId="565340489">
    <w:abstractNumId w:val="4"/>
  </w:num>
  <w:num w:numId="12" w16cid:durableId="1708407620">
    <w:abstractNumId w:val="4"/>
  </w:num>
  <w:num w:numId="13" w16cid:durableId="26948828">
    <w:abstractNumId w:val="2"/>
  </w:num>
  <w:num w:numId="14" w16cid:durableId="2087260338">
    <w:abstractNumId w:val="2"/>
  </w:num>
  <w:num w:numId="15" w16cid:durableId="487597711">
    <w:abstractNumId w:val="0"/>
  </w:num>
  <w:num w:numId="16" w16cid:durableId="1619413846">
    <w:abstractNumId w:val="0"/>
  </w:num>
  <w:num w:numId="17" w16cid:durableId="18574265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A6"/>
    <w:rsid w:val="0000140D"/>
    <w:rsid w:val="0000242B"/>
    <w:rsid w:val="00006508"/>
    <w:rsid w:val="00006A7F"/>
    <w:rsid w:val="000103C6"/>
    <w:rsid w:val="00010784"/>
    <w:rsid w:val="00010EE6"/>
    <w:rsid w:val="0001119B"/>
    <w:rsid w:val="00012341"/>
    <w:rsid w:val="00013F28"/>
    <w:rsid w:val="00013F47"/>
    <w:rsid w:val="00015B8C"/>
    <w:rsid w:val="000202E9"/>
    <w:rsid w:val="00027303"/>
    <w:rsid w:val="00027BC6"/>
    <w:rsid w:val="00033CE0"/>
    <w:rsid w:val="000345D0"/>
    <w:rsid w:val="0003510A"/>
    <w:rsid w:val="000368AA"/>
    <w:rsid w:val="00040FEB"/>
    <w:rsid w:val="000410C5"/>
    <w:rsid w:val="00042C25"/>
    <w:rsid w:val="00044B66"/>
    <w:rsid w:val="000451CB"/>
    <w:rsid w:val="00047F87"/>
    <w:rsid w:val="00053A0C"/>
    <w:rsid w:val="00053E5F"/>
    <w:rsid w:val="00062301"/>
    <w:rsid w:val="00063340"/>
    <w:rsid w:val="00063C7E"/>
    <w:rsid w:val="00063E17"/>
    <w:rsid w:val="000641FE"/>
    <w:rsid w:val="00065823"/>
    <w:rsid w:val="00070124"/>
    <w:rsid w:val="00073719"/>
    <w:rsid w:val="00073DDD"/>
    <w:rsid w:val="000752AF"/>
    <w:rsid w:val="00075443"/>
    <w:rsid w:val="000754D6"/>
    <w:rsid w:val="000768FF"/>
    <w:rsid w:val="00077750"/>
    <w:rsid w:val="00085205"/>
    <w:rsid w:val="000861AD"/>
    <w:rsid w:val="00086F1D"/>
    <w:rsid w:val="000877F7"/>
    <w:rsid w:val="00087FF9"/>
    <w:rsid w:val="0009066A"/>
    <w:rsid w:val="00092AA0"/>
    <w:rsid w:val="000930AE"/>
    <w:rsid w:val="00094A51"/>
    <w:rsid w:val="00095D09"/>
    <w:rsid w:val="00097366"/>
    <w:rsid w:val="000A12E0"/>
    <w:rsid w:val="000A6424"/>
    <w:rsid w:val="000B0AAE"/>
    <w:rsid w:val="000B1044"/>
    <w:rsid w:val="000B2BA5"/>
    <w:rsid w:val="000B5966"/>
    <w:rsid w:val="000B5B3E"/>
    <w:rsid w:val="000B6DBF"/>
    <w:rsid w:val="000C4AF4"/>
    <w:rsid w:val="000C5182"/>
    <w:rsid w:val="000C6A65"/>
    <w:rsid w:val="000C7FF8"/>
    <w:rsid w:val="000D09DF"/>
    <w:rsid w:val="000D11A4"/>
    <w:rsid w:val="000D18AC"/>
    <w:rsid w:val="000D35D2"/>
    <w:rsid w:val="000D647D"/>
    <w:rsid w:val="000D6963"/>
    <w:rsid w:val="000E1258"/>
    <w:rsid w:val="000E2CBA"/>
    <w:rsid w:val="000E4E19"/>
    <w:rsid w:val="000E5A8F"/>
    <w:rsid w:val="000E7E60"/>
    <w:rsid w:val="000F1450"/>
    <w:rsid w:val="000F3422"/>
    <w:rsid w:val="001001A2"/>
    <w:rsid w:val="00101EB9"/>
    <w:rsid w:val="00103C65"/>
    <w:rsid w:val="00105F21"/>
    <w:rsid w:val="0011069B"/>
    <w:rsid w:val="001113F7"/>
    <w:rsid w:val="001125BF"/>
    <w:rsid w:val="00112FF7"/>
    <w:rsid w:val="001168AB"/>
    <w:rsid w:val="00120326"/>
    <w:rsid w:val="00121096"/>
    <w:rsid w:val="00121DCE"/>
    <w:rsid w:val="00121E45"/>
    <w:rsid w:val="00123595"/>
    <w:rsid w:val="00133045"/>
    <w:rsid w:val="00133362"/>
    <w:rsid w:val="0013381C"/>
    <w:rsid w:val="001345DC"/>
    <w:rsid w:val="00134655"/>
    <w:rsid w:val="001365A5"/>
    <w:rsid w:val="001365E8"/>
    <w:rsid w:val="00136CDF"/>
    <w:rsid w:val="001426A0"/>
    <w:rsid w:val="00142C38"/>
    <w:rsid w:val="00144B58"/>
    <w:rsid w:val="001507B0"/>
    <w:rsid w:val="00150D95"/>
    <w:rsid w:val="001528CE"/>
    <w:rsid w:val="00152DE3"/>
    <w:rsid w:val="0015394B"/>
    <w:rsid w:val="00155209"/>
    <w:rsid w:val="00155AEF"/>
    <w:rsid w:val="00160AD2"/>
    <w:rsid w:val="00162F34"/>
    <w:rsid w:val="00163D45"/>
    <w:rsid w:val="00180731"/>
    <w:rsid w:val="00180DCA"/>
    <w:rsid w:val="001813BA"/>
    <w:rsid w:val="00184405"/>
    <w:rsid w:val="00184BAD"/>
    <w:rsid w:val="0018636B"/>
    <w:rsid w:val="00186740"/>
    <w:rsid w:val="001949D1"/>
    <w:rsid w:val="001965C6"/>
    <w:rsid w:val="001A0C82"/>
    <w:rsid w:val="001A1E8C"/>
    <w:rsid w:val="001B1190"/>
    <w:rsid w:val="001B2017"/>
    <w:rsid w:val="001B36DF"/>
    <w:rsid w:val="001B5CFD"/>
    <w:rsid w:val="001B6641"/>
    <w:rsid w:val="001C00E4"/>
    <w:rsid w:val="001C233A"/>
    <w:rsid w:val="001C791D"/>
    <w:rsid w:val="001D3B2E"/>
    <w:rsid w:val="001D3D3E"/>
    <w:rsid w:val="001D6F39"/>
    <w:rsid w:val="001D7C34"/>
    <w:rsid w:val="001E0256"/>
    <w:rsid w:val="001E053D"/>
    <w:rsid w:val="001E4A89"/>
    <w:rsid w:val="001F02AB"/>
    <w:rsid w:val="001F0D4F"/>
    <w:rsid w:val="001F2D66"/>
    <w:rsid w:val="001F3245"/>
    <w:rsid w:val="001F7D76"/>
    <w:rsid w:val="00202E7E"/>
    <w:rsid w:val="00203A6E"/>
    <w:rsid w:val="002119EF"/>
    <w:rsid w:val="00213DE4"/>
    <w:rsid w:val="00214A23"/>
    <w:rsid w:val="0021634F"/>
    <w:rsid w:val="00216C0B"/>
    <w:rsid w:val="00216CED"/>
    <w:rsid w:val="00220A7D"/>
    <w:rsid w:val="00221972"/>
    <w:rsid w:val="002222C2"/>
    <w:rsid w:val="002227F0"/>
    <w:rsid w:val="00222954"/>
    <w:rsid w:val="00224F7A"/>
    <w:rsid w:val="00225493"/>
    <w:rsid w:val="00233F15"/>
    <w:rsid w:val="00235DEC"/>
    <w:rsid w:val="00240051"/>
    <w:rsid w:val="00241363"/>
    <w:rsid w:val="0024149F"/>
    <w:rsid w:val="00241D5E"/>
    <w:rsid w:val="002428D1"/>
    <w:rsid w:val="00243CC9"/>
    <w:rsid w:val="00245D4A"/>
    <w:rsid w:val="00251B99"/>
    <w:rsid w:val="00253338"/>
    <w:rsid w:val="00256D2B"/>
    <w:rsid w:val="00266B4A"/>
    <w:rsid w:val="00267FEC"/>
    <w:rsid w:val="00270978"/>
    <w:rsid w:val="00274C1E"/>
    <w:rsid w:val="00277ACF"/>
    <w:rsid w:val="00277B4B"/>
    <w:rsid w:val="00281A1A"/>
    <w:rsid w:val="00281DD8"/>
    <w:rsid w:val="002830C0"/>
    <w:rsid w:val="00286A9E"/>
    <w:rsid w:val="00286D43"/>
    <w:rsid w:val="00287CD1"/>
    <w:rsid w:val="00291156"/>
    <w:rsid w:val="00291913"/>
    <w:rsid w:val="00292ED2"/>
    <w:rsid w:val="00293139"/>
    <w:rsid w:val="002A0299"/>
    <w:rsid w:val="002A032D"/>
    <w:rsid w:val="002A3A0F"/>
    <w:rsid w:val="002A49FF"/>
    <w:rsid w:val="002A57CF"/>
    <w:rsid w:val="002B3BB8"/>
    <w:rsid w:val="002B6774"/>
    <w:rsid w:val="002B73FD"/>
    <w:rsid w:val="002B7DC1"/>
    <w:rsid w:val="002C05DD"/>
    <w:rsid w:val="002C11D6"/>
    <w:rsid w:val="002C2190"/>
    <w:rsid w:val="002C23E1"/>
    <w:rsid w:val="002C4688"/>
    <w:rsid w:val="002C73AB"/>
    <w:rsid w:val="002C75DA"/>
    <w:rsid w:val="002C7C77"/>
    <w:rsid w:val="002D05C4"/>
    <w:rsid w:val="002D0F4F"/>
    <w:rsid w:val="002D4B23"/>
    <w:rsid w:val="002D4E4E"/>
    <w:rsid w:val="002D5A99"/>
    <w:rsid w:val="002D5DB9"/>
    <w:rsid w:val="002D671A"/>
    <w:rsid w:val="002D726C"/>
    <w:rsid w:val="002D7421"/>
    <w:rsid w:val="002E3268"/>
    <w:rsid w:val="002E3767"/>
    <w:rsid w:val="002E5F85"/>
    <w:rsid w:val="002E7D8E"/>
    <w:rsid w:val="002E7ED0"/>
    <w:rsid w:val="002F0FAB"/>
    <w:rsid w:val="002F15A4"/>
    <w:rsid w:val="002F189C"/>
    <w:rsid w:val="002F5513"/>
    <w:rsid w:val="002F787C"/>
    <w:rsid w:val="003007D1"/>
    <w:rsid w:val="00300C14"/>
    <w:rsid w:val="0030439A"/>
    <w:rsid w:val="00304A2A"/>
    <w:rsid w:val="00305AB4"/>
    <w:rsid w:val="00306979"/>
    <w:rsid w:val="003108A1"/>
    <w:rsid w:val="00312CDD"/>
    <w:rsid w:val="003134E3"/>
    <w:rsid w:val="00314B5A"/>
    <w:rsid w:val="00314C80"/>
    <w:rsid w:val="00315C4F"/>
    <w:rsid w:val="00317FE2"/>
    <w:rsid w:val="003208C0"/>
    <w:rsid w:val="003212E7"/>
    <w:rsid w:val="00322874"/>
    <w:rsid w:val="0032690E"/>
    <w:rsid w:val="00327EB9"/>
    <w:rsid w:val="003309D3"/>
    <w:rsid w:val="0033213F"/>
    <w:rsid w:val="003340CF"/>
    <w:rsid w:val="003344C5"/>
    <w:rsid w:val="00335073"/>
    <w:rsid w:val="003364C2"/>
    <w:rsid w:val="00337798"/>
    <w:rsid w:val="00340411"/>
    <w:rsid w:val="00344A4B"/>
    <w:rsid w:val="003458F8"/>
    <w:rsid w:val="00345D99"/>
    <w:rsid w:val="00346DBB"/>
    <w:rsid w:val="00347409"/>
    <w:rsid w:val="0035046F"/>
    <w:rsid w:val="00351664"/>
    <w:rsid w:val="003516E2"/>
    <w:rsid w:val="0035322B"/>
    <w:rsid w:val="003539CF"/>
    <w:rsid w:val="0035402A"/>
    <w:rsid w:val="00360343"/>
    <w:rsid w:val="003622DC"/>
    <w:rsid w:val="00363857"/>
    <w:rsid w:val="00363BBF"/>
    <w:rsid w:val="003652D7"/>
    <w:rsid w:val="003668E1"/>
    <w:rsid w:val="00370A97"/>
    <w:rsid w:val="00374E61"/>
    <w:rsid w:val="00377DE0"/>
    <w:rsid w:val="00383C89"/>
    <w:rsid w:val="003870A9"/>
    <w:rsid w:val="00390F0A"/>
    <w:rsid w:val="003934B2"/>
    <w:rsid w:val="00393D3A"/>
    <w:rsid w:val="00396FF0"/>
    <w:rsid w:val="00397C6A"/>
    <w:rsid w:val="00397F71"/>
    <w:rsid w:val="003A02DA"/>
    <w:rsid w:val="003A0383"/>
    <w:rsid w:val="003A1080"/>
    <w:rsid w:val="003A349A"/>
    <w:rsid w:val="003A6069"/>
    <w:rsid w:val="003A7AFE"/>
    <w:rsid w:val="003B0DA2"/>
    <w:rsid w:val="003B1142"/>
    <w:rsid w:val="003B1992"/>
    <w:rsid w:val="003B1E51"/>
    <w:rsid w:val="003B60A4"/>
    <w:rsid w:val="003C08F8"/>
    <w:rsid w:val="003C442B"/>
    <w:rsid w:val="003C4665"/>
    <w:rsid w:val="003C4C35"/>
    <w:rsid w:val="003C58A5"/>
    <w:rsid w:val="003C6682"/>
    <w:rsid w:val="003C7F80"/>
    <w:rsid w:val="003D4D39"/>
    <w:rsid w:val="003D5E22"/>
    <w:rsid w:val="003E0ED0"/>
    <w:rsid w:val="003E310B"/>
    <w:rsid w:val="003E3A82"/>
    <w:rsid w:val="003E4239"/>
    <w:rsid w:val="003E4A4C"/>
    <w:rsid w:val="003E6958"/>
    <w:rsid w:val="003E7536"/>
    <w:rsid w:val="003F3261"/>
    <w:rsid w:val="003F54A6"/>
    <w:rsid w:val="00402420"/>
    <w:rsid w:val="00402487"/>
    <w:rsid w:val="00404C55"/>
    <w:rsid w:val="0040611C"/>
    <w:rsid w:val="0040670B"/>
    <w:rsid w:val="00412A63"/>
    <w:rsid w:val="00412FBB"/>
    <w:rsid w:val="00413539"/>
    <w:rsid w:val="004148F1"/>
    <w:rsid w:val="00414B12"/>
    <w:rsid w:val="00416075"/>
    <w:rsid w:val="00416E1D"/>
    <w:rsid w:val="0041794F"/>
    <w:rsid w:val="00420233"/>
    <w:rsid w:val="00420AD4"/>
    <w:rsid w:val="00420D63"/>
    <w:rsid w:val="00424B53"/>
    <w:rsid w:val="0042675F"/>
    <w:rsid w:val="00427A9E"/>
    <w:rsid w:val="00431A8F"/>
    <w:rsid w:val="00431DC2"/>
    <w:rsid w:val="00432B05"/>
    <w:rsid w:val="004340C9"/>
    <w:rsid w:val="004375CB"/>
    <w:rsid w:val="00444D3E"/>
    <w:rsid w:val="00444ED2"/>
    <w:rsid w:val="00445A6D"/>
    <w:rsid w:val="00445B97"/>
    <w:rsid w:val="0044630B"/>
    <w:rsid w:val="00451F36"/>
    <w:rsid w:val="00453C4F"/>
    <w:rsid w:val="00455626"/>
    <w:rsid w:val="00456ADA"/>
    <w:rsid w:val="00457718"/>
    <w:rsid w:val="00463957"/>
    <w:rsid w:val="004647A6"/>
    <w:rsid w:val="0046632B"/>
    <w:rsid w:val="00466BF2"/>
    <w:rsid w:val="00467598"/>
    <w:rsid w:val="00470A0F"/>
    <w:rsid w:val="004711DD"/>
    <w:rsid w:val="00472CBC"/>
    <w:rsid w:val="00473567"/>
    <w:rsid w:val="004739C0"/>
    <w:rsid w:val="00474846"/>
    <w:rsid w:val="00475B01"/>
    <w:rsid w:val="00482E49"/>
    <w:rsid w:val="0048362A"/>
    <w:rsid w:val="00483B91"/>
    <w:rsid w:val="00484AD8"/>
    <w:rsid w:val="00485DE5"/>
    <w:rsid w:val="00491201"/>
    <w:rsid w:val="0049460D"/>
    <w:rsid w:val="00494E20"/>
    <w:rsid w:val="00497C7F"/>
    <w:rsid w:val="004B60AD"/>
    <w:rsid w:val="004B6885"/>
    <w:rsid w:val="004B76AB"/>
    <w:rsid w:val="004C11CB"/>
    <w:rsid w:val="004C1D3B"/>
    <w:rsid w:val="004C4021"/>
    <w:rsid w:val="004C6B33"/>
    <w:rsid w:val="004C6FA1"/>
    <w:rsid w:val="004C79F4"/>
    <w:rsid w:val="004C7B04"/>
    <w:rsid w:val="004D542F"/>
    <w:rsid w:val="004D628C"/>
    <w:rsid w:val="004D7083"/>
    <w:rsid w:val="004E1070"/>
    <w:rsid w:val="004E129D"/>
    <w:rsid w:val="004E38CB"/>
    <w:rsid w:val="004E453C"/>
    <w:rsid w:val="004E4F35"/>
    <w:rsid w:val="004E5699"/>
    <w:rsid w:val="004E726F"/>
    <w:rsid w:val="004E751D"/>
    <w:rsid w:val="004F1795"/>
    <w:rsid w:val="004F21CB"/>
    <w:rsid w:val="004F394D"/>
    <w:rsid w:val="004F3E53"/>
    <w:rsid w:val="004F6F71"/>
    <w:rsid w:val="00500C9E"/>
    <w:rsid w:val="00500F9E"/>
    <w:rsid w:val="00501521"/>
    <w:rsid w:val="00504827"/>
    <w:rsid w:val="00506448"/>
    <w:rsid w:val="00507DB2"/>
    <w:rsid w:val="00511663"/>
    <w:rsid w:val="00511F34"/>
    <w:rsid w:val="005120D2"/>
    <w:rsid w:val="00512489"/>
    <w:rsid w:val="00514E33"/>
    <w:rsid w:val="00515248"/>
    <w:rsid w:val="005155AA"/>
    <w:rsid w:val="005243A6"/>
    <w:rsid w:val="005259DE"/>
    <w:rsid w:val="0052624E"/>
    <w:rsid w:val="00527C57"/>
    <w:rsid w:val="00530977"/>
    <w:rsid w:val="0053427B"/>
    <w:rsid w:val="005346DB"/>
    <w:rsid w:val="00534B51"/>
    <w:rsid w:val="0053542B"/>
    <w:rsid w:val="00535676"/>
    <w:rsid w:val="00535F9B"/>
    <w:rsid w:val="00535FDD"/>
    <w:rsid w:val="005364CF"/>
    <w:rsid w:val="005403B2"/>
    <w:rsid w:val="00541418"/>
    <w:rsid w:val="005432AC"/>
    <w:rsid w:val="00543D4C"/>
    <w:rsid w:val="00543E1C"/>
    <w:rsid w:val="00543F38"/>
    <w:rsid w:val="00546B53"/>
    <w:rsid w:val="00553BDF"/>
    <w:rsid w:val="00554B0B"/>
    <w:rsid w:val="00554F9F"/>
    <w:rsid w:val="005609DC"/>
    <w:rsid w:val="0056142F"/>
    <w:rsid w:val="0056440E"/>
    <w:rsid w:val="00564A39"/>
    <w:rsid w:val="00565F7E"/>
    <w:rsid w:val="00570AE1"/>
    <w:rsid w:val="00570E16"/>
    <w:rsid w:val="00573A1B"/>
    <w:rsid w:val="0057537D"/>
    <w:rsid w:val="00575B94"/>
    <w:rsid w:val="00576AF5"/>
    <w:rsid w:val="00581292"/>
    <w:rsid w:val="00581BDE"/>
    <w:rsid w:val="00581DDE"/>
    <w:rsid w:val="00583266"/>
    <w:rsid w:val="00583FEE"/>
    <w:rsid w:val="00584C1F"/>
    <w:rsid w:val="00586AD3"/>
    <w:rsid w:val="0059195F"/>
    <w:rsid w:val="0059198F"/>
    <w:rsid w:val="00592C4D"/>
    <w:rsid w:val="00595262"/>
    <w:rsid w:val="00596744"/>
    <w:rsid w:val="00597A56"/>
    <w:rsid w:val="005A16F9"/>
    <w:rsid w:val="005A33FB"/>
    <w:rsid w:val="005A3E07"/>
    <w:rsid w:val="005A4E8C"/>
    <w:rsid w:val="005A599F"/>
    <w:rsid w:val="005B0A81"/>
    <w:rsid w:val="005B2DD2"/>
    <w:rsid w:val="005B4D54"/>
    <w:rsid w:val="005B692C"/>
    <w:rsid w:val="005B6AC7"/>
    <w:rsid w:val="005B70DE"/>
    <w:rsid w:val="005C2476"/>
    <w:rsid w:val="005C539C"/>
    <w:rsid w:val="005C5A68"/>
    <w:rsid w:val="005D029B"/>
    <w:rsid w:val="005D0BB0"/>
    <w:rsid w:val="005D1B84"/>
    <w:rsid w:val="005D317A"/>
    <w:rsid w:val="005D4D7E"/>
    <w:rsid w:val="005D5808"/>
    <w:rsid w:val="005D7036"/>
    <w:rsid w:val="005E20BB"/>
    <w:rsid w:val="005E2C26"/>
    <w:rsid w:val="005E4041"/>
    <w:rsid w:val="005E5F30"/>
    <w:rsid w:val="005F4C93"/>
    <w:rsid w:val="005F5129"/>
    <w:rsid w:val="005F6317"/>
    <w:rsid w:val="00603EC4"/>
    <w:rsid w:val="00610DE9"/>
    <w:rsid w:val="00612439"/>
    <w:rsid w:val="00613A92"/>
    <w:rsid w:val="00613AC9"/>
    <w:rsid w:val="00617033"/>
    <w:rsid w:val="00617588"/>
    <w:rsid w:val="00617A1A"/>
    <w:rsid w:val="0062104A"/>
    <w:rsid w:val="00623EFB"/>
    <w:rsid w:val="0062498E"/>
    <w:rsid w:val="0062673B"/>
    <w:rsid w:val="006327A6"/>
    <w:rsid w:val="006352FF"/>
    <w:rsid w:val="00636A9F"/>
    <w:rsid w:val="00640259"/>
    <w:rsid w:val="00645B42"/>
    <w:rsid w:val="0066042B"/>
    <w:rsid w:val="00660B83"/>
    <w:rsid w:val="00661733"/>
    <w:rsid w:val="00661A4E"/>
    <w:rsid w:val="00663047"/>
    <w:rsid w:val="00664D13"/>
    <w:rsid w:val="006651C0"/>
    <w:rsid w:val="006651E2"/>
    <w:rsid w:val="00665B62"/>
    <w:rsid w:val="00665CEF"/>
    <w:rsid w:val="006673FD"/>
    <w:rsid w:val="0067109D"/>
    <w:rsid w:val="00671E74"/>
    <w:rsid w:val="00673A08"/>
    <w:rsid w:val="00673EC3"/>
    <w:rsid w:val="00673F7A"/>
    <w:rsid w:val="00674440"/>
    <w:rsid w:val="00677230"/>
    <w:rsid w:val="00680511"/>
    <w:rsid w:val="00680936"/>
    <w:rsid w:val="00681FDB"/>
    <w:rsid w:val="006831D1"/>
    <w:rsid w:val="00683378"/>
    <w:rsid w:val="00684486"/>
    <w:rsid w:val="00690FCF"/>
    <w:rsid w:val="00693FC5"/>
    <w:rsid w:val="006940D0"/>
    <w:rsid w:val="00695A4A"/>
    <w:rsid w:val="006A0817"/>
    <w:rsid w:val="006A0B40"/>
    <w:rsid w:val="006A1B86"/>
    <w:rsid w:val="006A6E94"/>
    <w:rsid w:val="006A77A9"/>
    <w:rsid w:val="006B3A89"/>
    <w:rsid w:val="006B3E38"/>
    <w:rsid w:val="006B4CB0"/>
    <w:rsid w:val="006B5E26"/>
    <w:rsid w:val="006B6F55"/>
    <w:rsid w:val="006C1A4C"/>
    <w:rsid w:val="006C1C71"/>
    <w:rsid w:val="006C1EA6"/>
    <w:rsid w:val="006C493C"/>
    <w:rsid w:val="006D0885"/>
    <w:rsid w:val="006D28F1"/>
    <w:rsid w:val="006D375B"/>
    <w:rsid w:val="006D3856"/>
    <w:rsid w:val="006D6672"/>
    <w:rsid w:val="006D7267"/>
    <w:rsid w:val="006E1E2B"/>
    <w:rsid w:val="006E2397"/>
    <w:rsid w:val="006E284B"/>
    <w:rsid w:val="006E38CE"/>
    <w:rsid w:val="006E3FD5"/>
    <w:rsid w:val="006E7047"/>
    <w:rsid w:val="006F11A9"/>
    <w:rsid w:val="006F11B1"/>
    <w:rsid w:val="006F1CE3"/>
    <w:rsid w:val="006F4DDC"/>
    <w:rsid w:val="006F6D4B"/>
    <w:rsid w:val="0070002D"/>
    <w:rsid w:val="00700061"/>
    <w:rsid w:val="00700465"/>
    <w:rsid w:val="00704CCF"/>
    <w:rsid w:val="00711A81"/>
    <w:rsid w:val="00713892"/>
    <w:rsid w:val="00715FF0"/>
    <w:rsid w:val="007164C5"/>
    <w:rsid w:val="007204A6"/>
    <w:rsid w:val="0072208A"/>
    <w:rsid w:val="00722D31"/>
    <w:rsid w:val="007233F6"/>
    <w:rsid w:val="0072403C"/>
    <w:rsid w:val="00727336"/>
    <w:rsid w:val="00727379"/>
    <w:rsid w:val="00731B51"/>
    <w:rsid w:val="007330D7"/>
    <w:rsid w:val="00733BA0"/>
    <w:rsid w:val="00734A9A"/>
    <w:rsid w:val="00737AE0"/>
    <w:rsid w:val="007410F3"/>
    <w:rsid w:val="0074119A"/>
    <w:rsid w:val="00745907"/>
    <w:rsid w:val="00746E7E"/>
    <w:rsid w:val="00751481"/>
    <w:rsid w:val="007517CA"/>
    <w:rsid w:val="00753605"/>
    <w:rsid w:val="007553C1"/>
    <w:rsid w:val="0075554E"/>
    <w:rsid w:val="00755847"/>
    <w:rsid w:val="00761C44"/>
    <w:rsid w:val="00763D1E"/>
    <w:rsid w:val="00764404"/>
    <w:rsid w:val="00764B46"/>
    <w:rsid w:val="00766544"/>
    <w:rsid w:val="0076687F"/>
    <w:rsid w:val="00767123"/>
    <w:rsid w:val="00772BA3"/>
    <w:rsid w:val="00774699"/>
    <w:rsid w:val="00781C6A"/>
    <w:rsid w:val="00783995"/>
    <w:rsid w:val="00784D26"/>
    <w:rsid w:val="007852D9"/>
    <w:rsid w:val="007911AB"/>
    <w:rsid w:val="007915AB"/>
    <w:rsid w:val="00792004"/>
    <w:rsid w:val="00793B24"/>
    <w:rsid w:val="00797B10"/>
    <w:rsid w:val="007A0B6D"/>
    <w:rsid w:val="007A1159"/>
    <w:rsid w:val="007A1CA8"/>
    <w:rsid w:val="007A2038"/>
    <w:rsid w:val="007A6806"/>
    <w:rsid w:val="007A7D0F"/>
    <w:rsid w:val="007B0529"/>
    <w:rsid w:val="007B0A39"/>
    <w:rsid w:val="007B2048"/>
    <w:rsid w:val="007B347C"/>
    <w:rsid w:val="007B5D07"/>
    <w:rsid w:val="007B7BA9"/>
    <w:rsid w:val="007C0596"/>
    <w:rsid w:val="007C1A01"/>
    <w:rsid w:val="007C3F71"/>
    <w:rsid w:val="007C61E4"/>
    <w:rsid w:val="007C679D"/>
    <w:rsid w:val="007D1024"/>
    <w:rsid w:val="007D665B"/>
    <w:rsid w:val="007E1ED7"/>
    <w:rsid w:val="007F2A99"/>
    <w:rsid w:val="007F4800"/>
    <w:rsid w:val="00800F69"/>
    <w:rsid w:val="00802270"/>
    <w:rsid w:val="0080400B"/>
    <w:rsid w:val="008056B6"/>
    <w:rsid w:val="00806433"/>
    <w:rsid w:val="00811EB8"/>
    <w:rsid w:val="0081212B"/>
    <w:rsid w:val="00815EF0"/>
    <w:rsid w:val="00816C31"/>
    <w:rsid w:val="0081750C"/>
    <w:rsid w:val="008204DF"/>
    <w:rsid w:val="008215E6"/>
    <w:rsid w:val="00822C79"/>
    <w:rsid w:val="00824C9C"/>
    <w:rsid w:val="00824D86"/>
    <w:rsid w:val="00830D78"/>
    <w:rsid w:val="0083310D"/>
    <w:rsid w:val="00833DB9"/>
    <w:rsid w:val="00833FC7"/>
    <w:rsid w:val="008353A4"/>
    <w:rsid w:val="00835859"/>
    <w:rsid w:val="00842A4E"/>
    <w:rsid w:val="00843DE7"/>
    <w:rsid w:val="008441B2"/>
    <w:rsid w:val="00844EFA"/>
    <w:rsid w:val="00846DB6"/>
    <w:rsid w:val="00851330"/>
    <w:rsid w:val="00851742"/>
    <w:rsid w:val="00851B55"/>
    <w:rsid w:val="00851ED6"/>
    <w:rsid w:val="00853A84"/>
    <w:rsid w:val="00853DDA"/>
    <w:rsid w:val="00854178"/>
    <w:rsid w:val="00856507"/>
    <w:rsid w:val="00861871"/>
    <w:rsid w:val="00864AD7"/>
    <w:rsid w:val="00865E72"/>
    <w:rsid w:val="00867593"/>
    <w:rsid w:val="00872B56"/>
    <w:rsid w:val="00872BE2"/>
    <w:rsid w:val="00874A21"/>
    <w:rsid w:val="00874E78"/>
    <w:rsid w:val="00875846"/>
    <w:rsid w:val="0088651A"/>
    <w:rsid w:val="00886AC0"/>
    <w:rsid w:val="0088777A"/>
    <w:rsid w:val="008906FC"/>
    <w:rsid w:val="00892E43"/>
    <w:rsid w:val="008945FB"/>
    <w:rsid w:val="00894C6A"/>
    <w:rsid w:val="0089739B"/>
    <w:rsid w:val="008A0DF9"/>
    <w:rsid w:val="008A2422"/>
    <w:rsid w:val="008A306E"/>
    <w:rsid w:val="008A656A"/>
    <w:rsid w:val="008B2760"/>
    <w:rsid w:val="008B742C"/>
    <w:rsid w:val="008B75E5"/>
    <w:rsid w:val="008C024B"/>
    <w:rsid w:val="008C2057"/>
    <w:rsid w:val="008C2B6C"/>
    <w:rsid w:val="008C4276"/>
    <w:rsid w:val="008C6878"/>
    <w:rsid w:val="008C72AC"/>
    <w:rsid w:val="008D1D93"/>
    <w:rsid w:val="008D2ECA"/>
    <w:rsid w:val="008E041F"/>
    <w:rsid w:val="008E258D"/>
    <w:rsid w:val="008E2945"/>
    <w:rsid w:val="008E364C"/>
    <w:rsid w:val="008E3719"/>
    <w:rsid w:val="008E5480"/>
    <w:rsid w:val="008E69CE"/>
    <w:rsid w:val="008F24FF"/>
    <w:rsid w:val="008F6684"/>
    <w:rsid w:val="008F7528"/>
    <w:rsid w:val="008F7FD0"/>
    <w:rsid w:val="009011E4"/>
    <w:rsid w:val="009013B2"/>
    <w:rsid w:val="00907013"/>
    <w:rsid w:val="00911558"/>
    <w:rsid w:val="0091440B"/>
    <w:rsid w:val="00915737"/>
    <w:rsid w:val="00917244"/>
    <w:rsid w:val="009179AF"/>
    <w:rsid w:val="00921434"/>
    <w:rsid w:val="009223A8"/>
    <w:rsid w:val="009235BA"/>
    <w:rsid w:val="00923F9D"/>
    <w:rsid w:val="00926BA9"/>
    <w:rsid w:val="00930412"/>
    <w:rsid w:val="0093193C"/>
    <w:rsid w:val="00933872"/>
    <w:rsid w:val="009352BB"/>
    <w:rsid w:val="00936410"/>
    <w:rsid w:val="00937E00"/>
    <w:rsid w:val="0094120C"/>
    <w:rsid w:val="00944EEB"/>
    <w:rsid w:val="0094533A"/>
    <w:rsid w:val="0094567E"/>
    <w:rsid w:val="00946BE8"/>
    <w:rsid w:val="00950727"/>
    <w:rsid w:val="00950DE5"/>
    <w:rsid w:val="00952E73"/>
    <w:rsid w:val="009540F2"/>
    <w:rsid w:val="009564E4"/>
    <w:rsid w:val="00960D8E"/>
    <w:rsid w:val="00961902"/>
    <w:rsid w:val="00961D1F"/>
    <w:rsid w:val="00962828"/>
    <w:rsid w:val="00962A07"/>
    <w:rsid w:val="0096570D"/>
    <w:rsid w:val="00965813"/>
    <w:rsid w:val="009673AE"/>
    <w:rsid w:val="00970D00"/>
    <w:rsid w:val="00971687"/>
    <w:rsid w:val="009753FD"/>
    <w:rsid w:val="00980A5C"/>
    <w:rsid w:val="00982C62"/>
    <w:rsid w:val="00982D03"/>
    <w:rsid w:val="0098691A"/>
    <w:rsid w:val="00991E7A"/>
    <w:rsid w:val="009A05D0"/>
    <w:rsid w:val="009A1665"/>
    <w:rsid w:val="009A1E5D"/>
    <w:rsid w:val="009A2C65"/>
    <w:rsid w:val="009A3B0C"/>
    <w:rsid w:val="009A40CD"/>
    <w:rsid w:val="009A416F"/>
    <w:rsid w:val="009A56FA"/>
    <w:rsid w:val="009A7C60"/>
    <w:rsid w:val="009B0424"/>
    <w:rsid w:val="009B2192"/>
    <w:rsid w:val="009B331C"/>
    <w:rsid w:val="009B4488"/>
    <w:rsid w:val="009B7A35"/>
    <w:rsid w:val="009B7E1B"/>
    <w:rsid w:val="009C540A"/>
    <w:rsid w:val="009C5AFB"/>
    <w:rsid w:val="009C7E97"/>
    <w:rsid w:val="009D0A3A"/>
    <w:rsid w:val="009D1F15"/>
    <w:rsid w:val="009D54A6"/>
    <w:rsid w:val="009D7A6A"/>
    <w:rsid w:val="009E2191"/>
    <w:rsid w:val="009E5D2B"/>
    <w:rsid w:val="009E72B1"/>
    <w:rsid w:val="009F2A46"/>
    <w:rsid w:val="009F2D02"/>
    <w:rsid w:val="009F2F41"/>
    <w:rsid w:val="009F341C"/>
    <w:rsid w:val="009F43C4"/>
    <w:rsid w:val="009F51AF"/>
    <w:rsid w:val="009F5456"/>
    <w:rsid w:val="009F6A3A"/>
    <w:rsid w:val="009F6DDA"/>
    <w:rsid w:val="00A020D5"/>
    <w:rsid w:val="00A04837"/>
    <w:rsid w:val="00A056ED"/>
    <w:rsid w:val="00A05B03"/>
    <w:rsid w:val="00A07CC0"/>
    <w:rsid w:val="00A10A03"/>
    <w:rsid w:val="00A133BB"/>
    <w:rsid w:val="00A136F0"/>
    <w:rsid w:val="00A13FA3"/>
    <w:rsid w:val="00A14E16"/>
    <w:rsid w:val="00A2107A"/>
    <w:rsid w:val="00A23297"/>
    <w:rsid w:val="00A300B3"/>
    <w:rsid w:val="00A30312"/>
    <w:rsid w:val="00A30DB8"/>
    <w:rsid w:val="00A3304F"/>
    <w:rsid w:val="00A34D6D"/>
    <w:rsid w:val="00A378F3"/>
    <w:rsid w:val="00A422DF"/>
    <w:rsid w:val="00A42959"/>
    <w:rsid w:val="00A44844"/>
    <w:rsid w:val="00A44E26"/>
    <w:rsid w:val="00A456E0"/>
    <w:rsid w:val="00A45A31"/>
    <w:rsid w:val="00A5199A"/>
    <w:rsid w:val="00A52BF7"/>
    <w:rsid w:val="00A53694"/>
    <w:rsid w:val="00A53EBB"/>
    <w:rsid w:val="00A5436E"/>
    <w:rsid w:val="00A54FF2"/>
    <w:rsid w:val="00A61433"/>
    <w:rsid w:val="00A61728"/>
    <w:rsid w:val="00A64D51"/>
    <w:rsid w:val="00A650A1"/>
    <w:rsid w:val="00A678C1"/>
    <w:rsid w:val="00A71DDC"/>
    <w:rsid w:val="00A7233A"/>
    <w:rsid w:val="00A725D5"/>
    <w:rsid w:val="00A74C75"/>
    <w:rsid w:val="00A801E2"/>
    <w:rsid w:val="00A804E9"/>
    <w:rsid w:val="00A815D8"/>
    <w:rsid w:val="00A83B62"/>
    <w:rsid w:val="00A8781E"/>
    <w:rsid w:val="00A87D15"/>
    <w:rsid w:val="00A9004D"/>
    <w:rsid w:val="00A90F08"/>
    <w:rsid w:val="00A9198D"/>
    <w:rsid w:val="00A92E86"/>
    <w:rsid w:val="00A94582"/>
    <w:rsid w:val="00A95650"/>
    <w:rsid w:val="00A96E0A"/>
    <w:rsid w:val="00A97E2B"/>
    <w:rsid w:val="00AA28AA"/>
    <w:rsid w:val="00AA54DE"/>
    <w:rsid w:val="00AB0478"/>
    <w:rsid w:val="00AB4BBE"/>
    <w:rsid w:val="00AB4CAC"/>
    <w:rsid w:val="00AB77EF"/>
    <w:rsid w:val="00AC0370"/>
    <w:rsid w:val="00AC42E3"/>
    <w:rsid w:val="00AC7C3A"/>
    <w:rsid w:val="00AD02A1"/>
    <w:rsid w:val="00AD1F6B"/>
    <w:rsid w:val="00AD387D"/>
    <w:rsid w:val="00AD3AEE"/>
    <w:rsid w:val="00AD4D64"/>
    <w:rsid w:val="00AD6CEF"/>
    <w:rsid w:val="00AD7431"/>
    <w:rsid w:val="00AD7BAD"/>
    <w:rsid w:val="00AE1250"/>
    <w:rsid w:val="00AE396F"/>
    <w:rsid w:val="00AE4F6B"/>
    <w:rsid w:val="00AE6A18"/>
    <w:rsid w:val="00AE72C5"/>
    <w:rsid w:val="00AE7E62"/>
    <w:rsid w:val="00AF022D"/>
    <w:rsid w:val="00AF0B45"/>
    <w:rsid w:val="00AF15F1"/>
    <w:rsid w:val="00AF205D"/>
    <w:rsid w:val="00AF3005"/>
    <w:rsid w:val="00AF67F5"/>
    <w:rsid w:val="00AF7756"/>
    <w:rsid w:val="00B0712B"/>
    <w:rsid w:val="00B1036F"/>
    <w:rsid w:val="00B118BC"/>
    <w:rsid w:val="00B15244"/>
    <w:rsid w:val="00B17C08"/>
    <w:rsid w:val="00B230F9"/>
    <w:rsid w:val="00B26C5F"/>
    <w:rsid w:val="00B30A3C"/>
    <w:rsid w:val="00B33213"/>
    <w:rsid w:val="00B33228"/>
    <w:rsid w:val="00B34DE8"/>
    <w:rsid w:val="00B361C0"/>
    <w:rsid w:val="00B368BC"/>
    <w:rsid w:val="00B37382"/>
    <w:rsid w:val="00B37D0D"/>
    <w:rsid w:val="00B37EAC"/>
    <w:rsid w:val="00B40051"/>
    <w:rsid w:val="00B41E92"/>
    <w:rsid w:val="00B43E81"/>
    <w:rsid w:val="00B544A4"/>
    <w:rsid w:val="00B5675B"/>
    <w:rsid w:val="00B61460"/>
    <w:rsid w:val="00B64F10"/>
    <w:rsid w:val="00B66927"/>
    <w:rsid w:val="00B679D7"/>
    <w:rsid w:val="00B712BD"/>
    <w:rsid w:val="00B718A7"/>
    <w:rsid w:val="00B73D7C"/>
    <w:rsid w:val="00B7664C"/>
    <w:rsid w:val="00B77ABE"/>
    <w:rsid w:val="00B8098E"/>
    <w:rsid w:val="00B80BB3"/>
    <w:rsid w:val="00B82623"/>
    <w:rsid w:val="00B83BF2"/>
    <w:rsid w:val="00B83C12"/>
    <w:rsid w:val="00B83E79"/>
    <w:rsid w:val="00B848E8"/>
    <w:rsid w:val="00B86637"/>
    <w:rsid w:val="00B91BA7"/>
    <w:rsid w:val="00B92E5C"/>
    <w:rsid w:val="00B955F7"/>
    <w:rsid w:val="00B95A36"/>
    <w:rsid w:val="00B97EA6"/>
    <w:rsid w:val="00BA1BF0"/>
    <w:rsid w:val="00BA36B9"/>
    <w:rsid w:val="00BA3898"/>
    <w:rsid w:val="00BA42C4"/>
    <w:rsid w:val="00BA6D09"/>
    <w:rsid w:val="00BA6E7D"/>
    <w:rsid w:val="00BA7FE1"/>
    <w:rsid w:val="00BB0DE3"/>
    <w:rsid w:val="00BB1107"/>
    <w:rsid w:val="00BB24E6"/>
    <w:rsid w:val="00BB272C"/>
    <w:rsid w:val="00BB2B09"/>
    <w:rsid w:val="00BB3326"/>
    <w:rsid w:val="00BB505F"/>
    <w:rsid w:val="00BB518E"/>
    <w:rsid w:val="00BC01CD"/>
    <w:rsid w:val="00BC201A"/>
    <w:rsid w:val="00BC7E47"/>
    <w:rsid w:val="00BD0F24"/>
    <w:rsid w:val="00BD3B4B"/>
    <w:rsid w:val="00BD44CD"/>
    <w:rsid w:val="00BD6ABD"/>
    <w:rsid w:val="00BD7E62"/>
    <w:rsid w:val="00BE3153"/>
    <w:rsid w:val="00BE4C1B"/>
    <w:rsid w:val="00BE5083"/>
    <w:rsid w:val="00BE5660"/>
    <w:rsid w:val="00BE60A7"/>
    <w:rsid w:val="00BE746A"/>
    <w:rsid w:val="00BF09D1"/>
    <w:rsid w:val="00BF0D9F"/>
    <w:rsid w:val="00BF5057"/>
    <w:rsid w:val="00BF72E4"/>
    <w:rsid w:val="00C0154E"/>
    <w:rsid w:val="00C01908"/>
    <w:rsid w:val="00C02754"/>
    <w:rsid w:val="00C030DB"/>
    <w:rsid w:val="00C034B1"/>
    <w:rsid w:val="00C062F3"/>
    <w:rsid w:val="00C07459"/>
    <w:rsid w:val="00C10155"/>
    <w:rsid w:val="00C108D5"/>
    <w:rsid w:val="00C13988"/>
    <w:rsid w:val="00C211C7"/>
    <w:rsid w:val="00C2171E"/>
    <w:rsid w:val="00C30FE1"/>
    <w:rsid w:val="00C33E51"/>
    <w:rsid w:val="00C34EAA"/>
    <w:rsid w:val="00C36DB4"/>
    <w:rsid w:val="00C37282"/>
    <w:rsid w:val="00C41AAC"/>
    <w:rsid w:val="00C41BBA"/>
    <w:rsid w:val="00C4381A"/>
    <w:rsid w:val="00C457D3"/>
    <w:rsid w:val="00C51FBA"/>
    <w:rsid w:val="00C559B0"/>
    <w:rsid w:val="00C56823"/>
    <w:rsid w:val="00C56AB4"/>
    <w:rsid w:val="00C5771C"/>
    <w:rsid w:val="00C57A18"/>
    <w:rsid w:val="00C66E88"/>
    <w:rsid w:val="00C70828"/>
    <w:rsid w:val="00C73B07"/>
    <w:rsid w:val="00C75A5B"/>
    <w:rsid w:val="00C772F1"/>
    <w:rsid w:val="00C83184"/>
    <w:rsid w:val="00C856F7"/>
    <w:rsid w:val="00C865DF"/>
    <w:rsid w:val="00C90282"/>
    <w:rsid w:val="00C91ED4"/>
    <w:rsid w:val="00C931F3"/>
    <w:rsid w:val="00C93F08"/>
    <w:rsid w:val="00C93FDE"/>
    <w:rsid w:val="00CA2669"/>
    <w:rsid w:val="00CA2DFF"/>
    <w:rsid w:val="00CB147C"/>
    <w:rsid w:val="00CB19EF"/>
    <w:rsid w:val="00CB202C"/>
    <w:rsid w:val="00CB794B"/>
    <w:rsid w:val="00CC40F5"/>
    <w:rsid w:val="00CC5814"/>
    <w:rsid w:val="00CC5C23"/>
    <w:rsid w:val="00CC5C81"/>
    <w:rsid w:val="00CC691E"/>
    <w:rsid w:val="00CC6BCB"/>
    <w:rsid w:val="00CC74D5"/>
    <w:rsid w:val="00CD0065"/>
    <w:rsid w:val="00CD1B54"/>
    <w:rsid w:val="00CD6BC1"/>
    <w:rsid w:val="00CD6E94"/>
    <w:rsid w:val="00CE06F4"/>
    <w:rsid w:val="00CE1EF2"/>
    <w:rsid w:val="00CE4CC5"/>
    <w:rsid w:val="00CE5BF6"/>
    <w:rsid w:val="00CF0B91"/>
    <w:rsid w:val="00CF37D1"/>
    <w:rsid w:val="00CF4D8D"/>
    <w:rsid w:val="00CF7181"/>
    <w:rsid w:val="00D00E3F"/>
    <w:rsid w:val="00D02CC6"/>
    <w:rsid w:val="00D04F50"/>
    <w:rsid w:val="00D05FFD"/>
    <w:rsid w:val="00D06F4A"/>
    <w:rsid w:val="00D11C7A"/>
    <w:rsid w:val="00D137DF"/>
    <w:rsid w:val="00D148AE"/>
    <w:rsid w:val="00D15B49"/>
    <w:rsid w:val="00D1667C"/>
    <w:rsid w:val="00D20474"/>
    <w:rsid w:val="00D261B4"/>
    <w:rsid w:val="00D3021E"/>
    <w:rsid w:val="00D30522"/>
    <w:rsid w:val="00D31E57"/>
    <w:rsid w:val="00D33CFC"/>
    <w:rsid w:val="00D34142"/>
    <w:rsid w:val="00D34C0A"/>
    <w:rsid w:val="00D379E2"/>
    <w:rsid w:val="00D42C7C"/>
    <w:rsid w:val="00D4700E"/>
    <w:rsid w:val="00D517A3"/>
    <w:rsid w:val="00D53EDF"/>
    <w:rsid w:val="00D55901"/>
    <w:rsid w:val="00D56342"/>
    <w:rsid w:val="00D57A59"/>
    <w:rsid w:val="00D60111"/>
    <w:rsid w:val="00D60B3F"/>
    <w:rsid w:val="00D64F0E"/>
    <w:rsid w:val="00D64FD7"/>
    <w:rsid w:val="00D667A5"/>
    <w:rsid w:val="00D67C5F"/>
    <w:rsid w:val="00D70FD4"/>
    <w:rsid w:val="00D7125B"/>
    <w:rsid w:val="00D71948"/>
    <w:rsid w:val="00D751B7"/>
    <w:rsid w:val="00D7601C"/>
    <w:rsid w:val="00D775A2"/>
    <w:rsid w:val="00D77DD8"/>
    <w:rsid w:val="00D80285"/>
    <w:rsid w:val="00D8207A"/>
    <w:rsid w:val="00D82F09"/>
    <w:rsid w:val="00D835B4"/>
    <w:rsid w:val="00D86037"/>
    <w:rsid w:val="00D860C4"/>
    <w:rsid w:val="00D862A4"/>
    <w:rsid w:val="00D86545"/>
    <w:rsid w:val="00D878E3"/>
    <w:rsid w:val="00D90E31"/>
    <w:rsid w:val="00D90FC1"/>
    <w:rsid w:val="00D914C6"/>
    <w:rsid w:val="00D9412B"/>
    <w:rsid w:val="00D94903"/>
    <w:rsid w:val="00D94CFB"/>
    <w:rsid w:val="00D95313"/>
    <w:rsid w:val="00D967D0"/>
    <w:rsid w:val="00DA124B"/>
    <w:rsid w:val="00DA3822"/>
    <w:rsid w:val="00DA39F6"/>
    <w:rsid w:val="00DA3C5A"/>
    <w:rsid w:val="00DA793E"/>
    <w:rsid w:val="00DB0994"/>
    <w:rsid w:val="00DB155A"/>
    <w:rsid w:val="00DB2920"/>
    <w:rsid w:val="00DB3A10"/>
    <w:rsid w:val="00DB4BFB"/>
    <w:rsid w:val="00DB5A76"/>
    <w:rsid w:val="00DB66B4"/>
    <w:rsid w:val="00DC0220"/>
    <w:rsid w:val="00DC3F4C"/>
    <w:rsid w:val="00DC4092"/>
    <w:rsid w:val="00DC4431"/>
    <w:rsid w:val="00DC443D"/>
    <w:rsid w:val="00DC524F"/>
    <w:rsid w:val="00DC5691"/>
    <w:rsid w:val="00DC5E97"/>
    <w:rsid w:val="00DD11B9"/>
    <w:rsid w:val="00DD1BAF"/>
    <w:rsid w:val="00DD2923"/>
    <w:rsid w:val="00DD2F25"/>
    <w:rsid w:val="00DD2F6D"/>
    <w:rsid w:val="00DD3CAC"/>
    <w:rsid w:val="00DD428A"/>
    <w:rsid w:val="00DD526C"/>
    <w:rsid w:val="00DD685C"/>
    <w:rsid w:val="00DE05E2"/>
    <w:rsid w:val="00DE2D0F"/>
    <w:rsid w:val="00DE5FC8"/>
    <w:rsid w:val="00DE7B44"/>
    <w:rsid w:val="00DF01B3"/>
    <w:rsid w:val="00DF0D18"/>
    <w:rsid w:val="00DF499C"/>
    <w:rsid w:val="00E003C6"/>
    <w:rsid w:val="00E01418"/>
    <w:rsid w:val="00E04D45"/>
    <w:rsid w:val="00E0500C"/>
    <w:rsid w:val="00E051A0"/>
    <w:rsid w:val="00E053FD"/>
    <w:rsid w:val="00E07210"/>
    <w:rsid w:val="00E12E4C"/>
    <w:rsid w:val="00E13D04"/>
    <w:rsid w:val="00E13E51"/>
    <w:rsid w:val="00E142C7"/>
    <w:rsid w:val="00E14A70"/>
    <w:rsid w:val="00E24A0C"/>
    <w:rsid w:val="00E25765"/>
    <w:rsid w:val="00E26854"/>
    <w:rsid w:val="00E275B1"/>
    <w:rsid w:val="00E30D96"/>
    <w:rsid w:val="00E33235"/>
    <w:rsid w:val="00E36821"/>
    <w:rsid w:val="00E36B85"/>
    <w:rsid w:val="00E37151"/>
    <w:rsid w:val="00E40C69"/>
    <w:rsid w:val="00E428A9"/>
    <w:rsid w:val="00E46C9C"/>
    <w:rsid w:val="00E46EB9"/>
    <w:rsid w:val="00E51499"/>
    <w:rsid w:val="00E52BDB"/>
    <w:rsid w:val="00E533D9"/>
    <w:rsid w:val="00E53D3E"/>
    <w:rsid w:val="00E53E5B"/>
    <w:rsid w:val="00E559B7"/>
    <w:rsid w:val="00E55A4A"/>
    <w:rsid w:val="00E55C2D"/>
    <w:rsid w:val="00E56B63"/>
    <w:rsid w:val="00E605AA"/>
    <w:rsid w:val="00E60DFA"/>
    <w:rsid w:val="00E61B8C"/>
    <w:rsid w:val="00E6247F"/>
    <w:rsid w:val="00E63291"/>
    <w:rsid w:val="00E63550"/>
    <w:rsid w:val="00E67C9F"/>
    <w:rsid w:val="00E700C5"/>
    <w:rsid w:val="00E73DB5"/>
    <w:rsid w:val="00E8338E"/>
    <w:rsid w:val="00E85FF8"/>
    <w:rsid w:val="00E86768"/>
    <w:rsid w:val="00E86D26"/>
    <w:rsid w:val="00E91886"/>
    <w:rsid w:val="00E91C3B"/>
    <w:rsid w:val="00E93604"/>
    <w:rsid w:val="00E9542E"/>
    <w:rsid w:val="00E96229"/>
    <w:rsid w:val="00EA10B6"/>
    <w:rsid w:val="00EA2A39"/>
    <w:rsid w:val="00EA3C41"/>
    <w:rsid w:val="00EA4284"/>
    <w:rsid w:val="00EA5A37"/>
    <w:rsid w:val="00EA72E7"/>
    <w:rsid w:val="00EA7581"/>
    <w:rsid w:val="00EB34C7"/>
    <w:rsid w:val="00EB3E27"/>
    <w:rsid w:val="00EB520E"/>
    <w:rsid w:val="00EC198D"/>
    <w:rsid w:val="00EC19C6"/>
    <w:rsid w:val="00EC2B97"/>
    <w:rsid w:val="00ED04AD"/>
    <w:rsid w:val="00ED1543"/>
    <w:rsid w:val="00ED36B3"/>
    <w:rsid w:val="00EE0473"/>
    <w:rsid w:val="00EE3771"/>
    <w:rsid w:val="00EE378F"/>
    <w:rsid w:val="00EE3AC1"/>
    <w:rsid w:val="00EE432A"/>
    <w:rsid w:val="00EE6D45"/>
    <w:rsid w:val="00EF493A"/>
    <w:rsid w:val="00F00908"/>
    <w:rsid w:val="00F071B8"/>
    <w:rsid w:val="00F10E56"/>
    <w:rsid w:val="00F12CDF"/>
    <w:rsid w:val="00F13964"/>
    <w:rsid w:val="00F1783F"/>
    <w:rsid w:val="00F21DCE"/>
    <w:rsid w:val="00F25B64"/>
    <w:rsid w:val="00F305FA"/>
    <w:rsid w:val="00F32331"/>
    <w:rsid w:val="00F346BE"/>
    <w:rsid w:val="00F3631F"/>
    <w:rsid w:val="00F37020"/>
    <w:rsid w:val="00F41867"/>
    <w:rsid w:val="00F4743E"/>
    <w:rsid w:val="00F47E84"/>
    <w:rsid w:val="00F501F1"/>
    <w:rsid w:val="00F507E4"/>
    <w:rsid w:val="00F539A3"/>
    <w:rsid w:val="00F55BD1"/>
    <w:rsid w:val="00F56AB0"/>
    <w:rsid w:val="00F57A3F"/>
    <w:rsid w:val="00F65F0D"/>
    <w:rsid w:val="00F6669A"/>
    <w:rsid w:val="00F66F10"/>
    <w:rsid w:val="00F67A57"/>
    <w:rsid w:val="00F71235"/>
    <w:rsid w:val="00F7134A"/>
    <w:rsid w:val="00F71A00"/>
    <w:rsid w:val="00F7494F"/>
    <w:rsid w:val="00F754C0"/>
    <w:rsid w:val="00F77859"/>
    <w:rsid w:val="00F77CDE"/>
    <w:rsid w:val="00F806A2"/>
    <w:rsid w:val="00F81FA1"/>
    <w:rsid w:val="00F84DD9"/>
    <w:rsid w:val="00F858E4"/>
    <w:rsid w:val="00F86293"/>
    <w:rsid w:val="00F86A03"/>
    <w:rsid w:val="00F93854"/>
    <w:rsid w:val="00F93B61"/>
    <w:rsid w:val="00F93EF6"/>
    <w:rsid w:val="00F94D0E"/>
    <w:rsid w:val="00F9661D"/>
    <w:rsid w:val="00FA13FB"/>
    <w:rsid w:val="00FA61F2"/>
    <w:rsid w:val="00FA72E2"/>
    <w:rsid w:val="00FA7AAA"/>
    <w:rsid w:val="00FA7C65"/>
    <w:rsid w:val="00FA7E87"/>
    <w:rsid w:val="00FA7FF1"/>
    <w:rsid w:val="00FB0690"/>
    <w:rsid w:val="00FB15E7"/>
    <w:rsid w:val="00FB1631"/>
    <w:rsid w:val="00FB4096"/>
    <w:rsid w:val="00FB6F46"/>
    <w:rsid w:val="00FC253F"/>
    <w:rsid w:val="00FC50CF"/>
    <w:rsid w:val="00FC7085"/>
    <w:rsid w:val="00FD27BF"/>
    <w:rsid w:val="00FD300D"/>
    <w:rsid w:val="00FD4251"/>
    <w:rsid w:val="00FD48D4"/>
    <w:rsid w:val="00FD6420"/>
    <w:rsid w:val="00FD727C"/>
    <w:rsid w:val="00FE1E41"/>
    <w:rsid w:val="00FE24FB"/>
    <w:rsid w:val="00FE3ADA"/>
    <w:rsid w:val="00FE4914"/>
    <w:rsid w:val="00FE4EC1"/>
    <w:rsid w:val="00FE5128"/>
    <w:rsid w:val="00FE560D"/>
    <w:rsid w:val="00FE63A4"/>
    <w:rsid w:val="00FF0FE5"/>
    <w:rsid w:val="00FF1A1B"/>
    <w:rsid w:val="00FF3F2A"/>
    <w:rsid w:val="00FF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58E62B79"/>
  <w15:docId w15:val="{A8760E25-54B2-47FB-A424-76CCF463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B3"/>
    <w:pPr>
      <w:widowControl w:val="0"/>
      <w:autoSpaceDE w:val="0"/>
      <w:autoSpaceDN w:val="0"/>
      <w:adjustRightInd w:val="0"/>
      <w:spacing w:line="360" w:lineRule="atLeast"/>
      <w:jc w:val="both"/>
    </w:pPr>
    <w:rPr>
      <w:rFonts w:ascii="Times New Roman" w:eastAsia="Times New Roman" w:hAnsi="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A300B3"/>
    <w:pPr>
      <w:widowControl/>
      <w:autoSpaceDE/>
      <w:autoSpaceDN/>
      <w:adjustRightInd/>
      <w:spacing w:before="100" w:beforeAutospacing="1" w:after="100" w:afterAutospacing="1" w:line="240" w:lineRule="auto"/>
      <w:jc w:val="left"/>
    </w:pPr>
    <w:rPr>
      <w:sz w:val="24"/>
      <w:szCs w:val="24"/>
      <w:lang w:eastAsia="ro-RO"/>
    </w:rPr>
  </w:style>
  <w:style w:type="character" w:customStyle="1" w:styleId="FootnoteTextChar">
    <w:name w:val="Footnote Text Char"/>
    <w:link w:val="FootnoteText"/>
    <w:uiPriority w:val="99"/>
    <w:semiHidden/>
    <w:locked/>
    <w:rsid w:val="00A300B3"/>
    <w:rPr>
      <w:rFonts w:ascii="Times New Roman" w:hAnsi="Times New Roman"/>
      <w:sz w:val="20"/>
      <w:lang w:eastAsia="ro-RO"/>
    </w:rPr>
  </w:style>
  <w:style w:type="paragraph" w:styleId="FootnoteText">
    <w:name w:val="footnote text"/>
    <w:basedOn w:val="Normal"/>
    <w:link w:val="FootnoteTextChar"/>
    <w:uiPriority w:val="99"/>
    <w:semiHidden/>
    <w:rsid w:val="00A300B3"/>
    <w:rPr>
      <w:lang w:val="en-US" w:eastAsia="ro-RO"/>
    </w:rPr>
  </w:style>
  <w:style w:type="character" w:customStyle="1" w:styleId="FootnoteTextChar1">
    <w:name w:val="Footnote Text Char1"/>
    <w:uiPriority w:val="99"/>
    <w:semiHidden/>
    <w:rPr>
      <w:rFonts w:ascii="Times New Roman" w:hAnsi="Times New Roman"/>
      <w:sz w:val="20"/>
      <w:lang w:val="ro-RO"/>
    </w:rPr>
  </w:style>
  <w:style w:type="character" w:customStyle="1" w:styleId="HeaderChar">
    <w:name w:val="Header Char"/>
    <w:link w:val="Header"/>
    <w:uiPriority w:val="99"/>
    <w:locked/>
    <w:rsid w:val="00A300B3"/>
    <w:rPr>
      <w:rFonts w:ascii="Times New Roman" w:hAnsi="Times New Roman"/>
      <w:sz w:val="20"/>
      <w:lang w:eastAsia="ro-RO"/>
    </w:rPr>
  </w:style>
  <w:style w:type="paragraph" w:styleId="Header">
    <w:name w:val="header"/>
    <w:basedOn w:val="Normal"/>
    <w:link w:val="HeaderChar"/>
    <w:rsid w:val="00A300B3"/>
    <w:pPr>
      <w:tabs>
        <w:tab w:val="center" w:pos="4536"/>
        <w:tab w:val="right" w:pos="9072"/>
      </w:tabs>
      <w:spacing w:line="240" w:lineRule="auto"/>
    </w:pPr>
    <w:rPr>
      <w:lang w:val="en-US" w:eastAsia="ro-RO"/>
    </w:rPr>
  </w:style>
  <w:style w:type="character" w:customStyle="1" w:styleId="HeaderChar1">
    <w:name w:val="Header Char1"/>
    <w:uiPriority w:val="99"/>
    <w:semiHidden/>
    <w:rPr>
      <w:rFonts w:ascii="Times New Roman" w:hAnsi="Times New Roman"/>
      <w:sz w:val="20"/>
      <w:lang w:val="ro-RO"/>
    </w:rPr>
  </w:style>
  <w:style w:type="character" w:customStyle="1" w:styleId="FooterChar">
    <w:name w:val="Footer Char"/>
    <w:link w:val="Footer"/>
    <w:uiPriority w:val="99"/>
    <w:locked/>
    <w:rsid w:val="00A300B3"/>
    <w:rPr>
      <w:rFonts w:ascii="Times New Roman" w:hAnsi="Times New Roman"/>
      <w:sz w:val="20"/>
      <w:lang w:eastAsia="ro-RO"/>
    </w:rPr>
  </w:style>
  <w:style w:type="paragraph" w:styleId="Footer">
    <w:name w:val="footer"/>
    <w:basedOn w:val="Normal"/>
    <w:link w:val="FooterChar"/>
    <w:uiPriority w:val="99"/>
    <w:rsid w:val="00A300B3"/>
    <w:pPr>
      <w:tabs>
        <w:tab w:val="center" w:pos="4536"/>
        <w:tab w:val="right" w:pos="9072"/>
      </w:tabs>
      <w:spacing w:line="240" w:lineRule="auto"/>
    </w:pPr>
    <w:rPr>
      <w:lang w:val="en-US" w:eastAsia="ro-RO"/>
    </w:rPr>
  </w:style>
  <w:style w:type="character" w:customStyle="1" w:styleId="FooterChar1">
    <w:name w:val="Footer Char1"/>
    <w:uiPriority w:val="99"/>
    <w:semiHidden/>
    <w:rPr>
      <w:rFonts w:ascii="Times New Roman" w:hAnsi="Times New Roman"/>
      <w:sz w:val="20"/>
      <w:lang w:val="ro-RO"/>
    </w:rPr>
  </w:style>
  <w:style w:type="paragraph" w:styleId="BodyText">
    <w:name w:val="Body Text"/>
    <w:basedOn w:val="Normal"/>
    <w:link w:val="BodyTextChar"/>
    <w:uiPriority w:val="99"/>
    <w:rsid w:val="00A300B3"/>
    <w:pPr>
      <w:widowControl/>
      <w:autoSpaceDE/>
      <w:autoSpaceDN/>
      <w:adjustRightInd/>
      <w:spacing w:after="120" w:line="240" w:lineRule="auto"/>
      <w:jc w:val="left"/>
    </w:pPr>
    <w:rPr>
      <w:lang w:val="en-US" w:eastAsia="ro-RO"/>
    </w:rPr>
  </w:style>
  <w:style w:type="character" w:customStyle="1" w:styleId="BodyTextChar">
    <w:name w:val="Body Text Char"/>
    <w:link w:val="BodyText"/>
    <w:uiPriority w:val="99"/>
    <w:locked/>
    <w:rsid w:val="00A300B3"/>
    <w:rPr>
      <w:rFonts w:ascii="Times New Roman" w:hAnsi="Times New Roman"/>
      <w:sz w:val="20"/>
      <w:lang w:val="en-US" w:eastAsia="ro-RO"/>
    </w:rPr>
  </w:style>
  <w:style w:type="character" w:customStyle="1" w:styleId="BodyTextIndentChar">
    <w:name w:val="Body Text Indent Char"/>
    <w:link w:val="BodyTextIndent"/>
    <w:uiPriority w:val="99"/>
    <w:semiHidden/>
    <w:locked/>
    <w:rsid w:val="00A300B3"/>
    <w:rPr>
      <w:rFonts w:ascii="Times New Roman" w:hAnsi="Times New Roman"/>
      <w:sz w:val="20"/>
    </w:rPr>
  </w:style>
  <w:style w:type="paragraph" w:styleId="BodyTextIndent">
    <w:name w:val="Body Text Indent"/>
    <w:basedOn w:val="Normal"/>
    <w:link w:val="BodyTextIndentChar"/>
    <w:uiPriority w:val="99"/>
    <w:semiHidden/>
    <w:rsid w:val="00A300B3"/>
    <w:pPr>
      <w:widowControl/>
      <w:autoSpaceDE/>
      <w:autoSpaceDN/>
      <w:adjustRightInd/>
      <w:spacing w:after="120" w:line="240" w:lineRule="auto"/>
      <w:ind w:left="360"/>
      <w:jc w:val="left"/>
    </w:pPr>
    <w:rPr>
      <w:lang w:val="en-US"/>
    </w:rPr>
  </w:style>
  <w:style w:type="character" w:customStyle="1" w:styleId="BodyTextIndentChar1">
    <w:name w:val="Body Text Indent Char1"/>
    <w:uiPriority w:val="99"/>
    <w:semiHidden/>
    <w:rPr>
      <w:rFonts w:ascii="Times New Roman" w:hAnsi="Times New Roman"/>
      <w:sz w:val="20"/>
      <w:lang w:val="ro-RO"/>
    </w:rPr>
  </w:style>
  <w:style w:type="character" w:customStyle="1" w:styleId="BodyText2Char">
    <w:name w:val="Body Text 2 Char"/>
    <w:link w:val="BodyText2"/>
    <w:uiPriority w:val="99"/>
    <w:semiHidden/>
    <w:locked/>
    <w:rsid w:val="00A300B3"/>
    <w:rPr>
      <w:rFonts w:ascii="Times New Roman" w:hAnsi="Times New Roman"/>
      <w:sz w:val="20"/>
      <w:lang w:eastAsia="ro-RO"/>
    </w:rPr>
  </w:style>
  <w:style w:type="paragraph" w:styleId="BodyText2">
    <w:name w:val="Body Text 2"/>
    <w:basedOn w:val="Normal"/>
    <w:link w:val="BodyText2Char"/>
    <w:uiPriority w:val="99"/>
    <w:semiHidden/>
    <w:rsid w:val="00A300B3"/>
    <w:pPr>
      <w:spacing w:after="120" w:line="480" w:lineRule="auto"/>
    </w:pPr>
    <w:rPr>
      <w:lang w:val="en-US" w:eastAsia="ro-RO"/>
    </w:rPr>
  </w:style>
  <w:style w:type="character" w:customStyle="1" w:styleId="BodyText2Char1">
    <w:name w:val="Body Text 2 Char1"/>
    <w:uiPriority w:val="99"/>
    <w:semiHidden/>
    <w:rPr>
      <w:rFonts w:ascii="Times New Roman" w:hAnsi="Times New Roman"/>
      <w:sz w:val="20"/>
      <w:lang w:val="ro-RO"/>
    </w:rPr>
  </w:style>
  <w:style w:type="character" w:customStyle="1" w:styleId="BalloonTextChar">
    <w:name w:val="Balloon Text Char"/>
    <w:link w:val="BalloonText"/>
    <w:uiPriority w:val="99"/>
    <w:semiHidden/>
    <w:locked/>
    <w:rsid w:val="00A300B3"/>
    <w:rPr>
      <w:rFonts w:ascii="Tahoma" w:hAnsi="Tahoma"/>
      <w:sz w:val="16"/>
      <w:lang w:eastAsia="ro-RO"/>
    </w:rPr>
  </w:style>
  <w:style w:type="paragraph" w:styleId="BalloonText">
    <w:name w:val="Balloon Text"/>
    <w:basedOn w:val="Normal"/>
    <w:link w:val="BalloonTextChar"/>
    <w:uiPriority w:val="99"/>
    <w:semiHidden/>
    <w:rsid w:val="00A300B3"/>
    <w:pPr>
      <w:spacing w:line="240" w:lineRule="auto"/>
    </w:pPr>
    <w:rPr>
      <w:rFonts w:ascii="Tahoma" w:hAnsi="Tahoma"/>
      <w:sz w:val="16"/>
      <w:szCs w:val="16"/>
      <w:lang w:val="en-US" w:eastAsia="ro-RO"/>
    </w:rPr>
  </w:style>
  <w:style w:type="character" w:customStyle="1" w:styleId="BalloonTextChar1">
    <w:name w:val="Balloon Text Char1"/>
    <w:uiPriority w:val="99"/>
    <w:semiHidden/>
    <w:rPr>
      <w:rFonts w:ascii="Times New Roman" w:hAnsi="Times New Roman"/>
      <w:sz w:val="2"/>
      <w:lang w:val="ro-RO"/>
    </w:rPr>
  </w:style>
  <w:style w:type="paragraph" w:styleId="ListParagraph">
    <w:name w:val="List Paragraph"/>
    <w:basedOn w:val="Normal"/>
    <w:uiPriority w:val="99"/>
    <w:qFormat/>
    <w:rsid w:val="00A300B3"/>
    <w:pPr>
      <w:ind w:left="720"/>
      <w:contextualSpacing/>
    </w:pPr>
  </w:style>
  <w:style w:type="paragraph" w:customStyle="1" w:styleId="StyleCentered">
    <w:name w:val="Style Centered"/>
    <w:basedOn w:val="Normal"/>
    <w:uiPriority w:val="99"/>
    <w:rsid w:val="00A300B3"/>
    <w:pPr>
      <w:widowControl/>
      <w:autoSpaceDE/>
      <w:autoSpaceDN/>
      <w:adjustRightInd/>
      <w:spacing w:line="360" w:lineRule="auto"/>
      <w:jc w:val="center"/>
    </w:pPr>
    <w:rPr>
      <w:sz w:val="32"/>
      <w:lang w:val="en-US"/>
    </w:rPr>
  </w:style>
  <w:style w:type="paragraph" w:customStyle="1" w:styleId="CharChar">
    <w:name w:val="Char Char"/>
    <w:basedOn w:val="Normal"/>
    <w:uiPriority w:val="99"/>
    <w:rsid w:val="00A300B3"/>
    <w:pPr>
      <w:widowControl/>
      <w:autoSpaceDE/>
      <w:autoSpaceDN/>
      <w:adjustRightInd/>
      <w:spacing w:line="240" w:lineRule="auto"/>
      <w:jc w:val="left"/>
    </w:pPr>
    <w:rPr>
      <w:sz w:val="24"/>
      <w:szCs w:val="24"/>
      <w:lang w:val="pl-PL" w:eastAsia="pl-PL"/>
    </w:rPr>
  </w:style>
  <w:style w:type="paragraph" w:customStyle="1" w:styleId="Default">
    <w:name w:val="Default"/>
    <w:uiPriority w:val="99"/>
    <w:rsid w:val="00A300B3"/>
    <w:pPr>
      <w:autoSpaceDE w:val="0"/>
      <w:autoSpaceDN w:val="0"/>
      <w:adjustRightInd w:val="0"/>
    </w:pPr>
    <w:rPr>
      <w:rFonts w:ascii="Arial" w:eastAsia="Times New Roman" w:hAnsi="Arial" w:cs="Arial"/>
      <w:color w:val="000000"/>
      <w:sz w:val="24"/>
      <w:szCs w:val="24"/>
    </w:rPr>
  </w:style>
  <w:style w:type="character" w:customStyle="1" w:styleId="FontStyle56">
    <w:name w:val="Font Style56"/>
    <w:uiPriority w:val="99"/>
    <w:rsid w:val="00A300B3"/>
    <w:rPr>
      <w:rFonts w:ascii="Bookman Old Style" w:hAnsi="Bookman Old Style"/>
      <w:b/>
      <w:spacing w:val="-10"/>
      <w:sz w:val="24"/>
    </w:rPr>
  </w:style>
  <w:style w:type="character" w:customStyle="1" w:styleId="FontStyle54">
    <w:name w:val="Font Style54"/>
    <w:uiPriority w:val="99"/>
    <w:rsid w:val="00A300B3"/>
    <w:rPr>
      <w:rFonts w:ascii="Bookman Old Style" w:hAnsi="Bookman Old Style"/>
      <w:sz w:val="24"/>
    </w:rPr>
  </w:style>
  <w:style w:type="character" w:customStyle="1" w:styleId="FontStyle45">
    <w:name w:val="Font Style45"/>
    <w:uiPriority w:val="99"/>
    <w:rsid w:val="00A300B3"/>
    <w:rPr>
      <w:rFonts w:ascii="Bookman Old Style" w:hAnsi="Bookman Old Style"/>
      <w:b/>
      <w:spacing w:val="10"/>
      <w:sz w:val="20"/>
    </w:rPr>
  </w:style>
  <w:style w:type="character" w:customStyle="1" w:styleId="FontStyle46">
    <w:name w:val="Font Style46"/>
    <w:uiPriority w:val="99"/>
    <w:rsid w:val="00A300B3"/>
    <w:rPr>
      <w:rFonts w:ascii="Bookman Old Style" w:hAnsi="Bookman Old Style"/>
      <w:sz w:val="20"/>
    </w:rPr>
  </w:style>
  <w:style w:type="character" w:customStyle="1" w:styleId="FontStyle28">
    <w:name w:val="Font Style28"/>
    <w:uiPriority w:val="99"/>
    <w:rsid w:val="00A300B3"/>
    <w:rPr>
      <w:rFonts w:ascii="Times New Roman" w:hAnsi="Times New Roman"/>
      <w:sz w:val="20"/>
    </w:rPr>
  </w:style>
  <w:style w:type="character" w:customStyle="1" w:styleId="FontStyle23">
    <w:name w:val="Font Style23"/>
    <w:uiPriority w:val="99"/>
    <w:rsid w:val="00A300B3"/>
    <w:rPr>
      <w:rFonts w:ascii="Bookman Old Style" w:hAnsi="Bookman Old Style"/>
      <w:sz w:val="22"/>
    </w:rPr>
  </w:style>
  <w:style w:type="character" w:customStyle="1" w:styleId="FontStyle24">
    <w:name w:val="Font Style24"/>
    <w:uiPriority w:val="99"/>
    <w:rsid w:val="00A300B3"/>
    <w:rPr>
      <w:rFonts w:ascii="Bookman Old Style" w:hAnsi="Bookman Old Style"/>
      <w:smallCaps/>
      <w:sz w:val="22"/>
    </w:rPr>
  </w:style>
  <w:style w:type="character" w:customStyle="1" w:styleId="apple-converted-space">
    <w:name w:val="apple-converted-space"/>
    <w:uiPriority w:val="99"/>
    <w:rsid w:val="00A300B3"/>
  </w:style>
  <w:style w:type="table" w:styleId="TableGrid">
    <w:name w:val="Table Grid"/>
    <w:basedOn w:val="TableNormal"/>
    <w:rsid w:val="00A300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651367">
      <w:marLeft w:val="0"/>
      <w:marRight w:val="0"/>
      <w:marTop w:val="0"/>
      <w:marBottom w:val="0"/>
      <w:divBdr>
        <w:top w:val="none" w:sz="0" w:space="0" w:color="auto"/>
        <w:left w:val="none" w:sz="0" w:space="0" w:color="auto"/>
        <w:bottom w:val="none" w:sz="0" w:space="0" w:color="auto"/>
        <w:right w:val="none" w:sz="0" w:space="0" w:color="auto"/>
      </w:divBdr>
    </w:div>
    <w:div w:id="886651368">
      <w:marLeft w:val="0"/>
      <w:marRight w:val="0"/>
      <w:marTop w:val="0"/>
      <w:marBottom w:val="0"/>
      <w:divBdr>
        <w:top w:val="none" w:sz="0" w:space="0" w:color="auto"/>
        <w:left w:val="none" w:sz="0" w:space="0" w:color="auto"/>
        <w:bottom w:val="none" w:sz="0" w:space="0" w:color="auto"/>
        <w:right w:val="none" w:sz="0" w:space="0" w:color="auto"/>
      </w:divBdr>
    </w:div>
    <w:div w:id="886651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CF326E-B9EF-4D1F-B25D-204D80A96291}" type="doc">
      <dgm:prSet loTypeId="urn:microsoft.com/office/officeart/2005/8/layout/orgChart1" loCatId="hierarchy" qsTypeId="urn:microsoft.com/office/officeart/2005/8/quickstyle/simple1#1" qsCatId="simple" csTypeId="urn:microsoft.com/office/officeart/2005/8/colors/accent1_2#1" csCatId="accent1" phldr="1"/>
      <dgm:spPr/>
      <dgm:t>
        <a:bodyPr/>
        <a:lstStyle/>
        <a:p>
          <a:endParaRPr lang="ro-RO"/>
        </a:p>
      </dgm:t>
    </dgm:pt>
    <dgm:pt modelId="{CA812DCA-C28C-41B8-A7D3-B13E374E67EB}">
      <dgm:prSet phldrT="[Text]"/>
      <dgm:spPr>
        <a:noFill/>
        <a:ln>
          <a:solidFill>
            <a:schemeClr val="tx1"/>
          </a:solidFill>
        </a:ln>
      </dgm:spPr>
      <dgm:t>
        <a:bodyPr/>
        <a:lstStyle/>
        <a:p>
          <a:pPr algn="ctr"/>
          <a:r>
            <a:rPr lang="ro-RO" b="1">
              <a:solidFill>
                <a:sysClr val="windowText" lastClr="000000"/>
              </a:solidFill>
            </a:rPr>
            <a:t>PCA IAŞI</a:t>
          </a:r>
        </a:p>
      </dgm:t>
    </dgm:pt>
    <dgm:pt modelId="{FFE70F33-D285-44C0-94A8-7D4AAEEA6A1F}" type="parTrans" cxnId="{3EDEA7BE-D12B-4012-ACA1-4EA2BBFD81A8}">
      <dgm:prSet/>
      <dgm:spPr/>
      <dgm:t>
        <a:bodyPr/>
        <a:lstStyle/>
        <a:p>
          <a:pPr algn="ctr"/>
          <a:endParaRPr lang="ro-RO" b="1">
            <a:solidFill>
              <a:sysClr val="windowText" lastClr="000000"/>
            </a:solidFill>
          </a:endParaRPr>
        </a:p>
      </dgm:t>
    </dgm:pt>
    <dgm:pt modelId="{A8C60FDB-0B67-4902-BD8E-750FF744941D}" type="sibTrans" cxnId="{3EDEA7BE-D12B-4012-ACA1-4EA2BBFD81A8}">
      <dgm:prSet/>
      <dgm:spPr/>
      <dgm:t>
        <a:bodyPr/>
        <a:lstStyle/>
        <a:p>
          <a:pPr algn="ctr"/>
          <a:endParaRPr lang="ro-RO" b="1">
            <a:solidFill>
              <a:sysClr val="windowText" lastClr="000000"/>
            </a:solidFill>
          </a:endParaRPr>
        </a:p>
      </dgm:t>
    </dgm:pt>
    <dgm:pt modelId="{A38DB456-6D54-47CC-9217-9655FC46C34F}">
      <dgm:prSet phldrT="[Text]"/>
      <dgm:spPr>
        <a:noFill/>
        <a:ln>
          <a:solidFill>
            <a:schemeClr val="tx1"/>
          </a:solidFill>
        </a:ln>
      </dgm:spPr>
      <dgm:t>
        <a:bodyPr/>
        <a:lstStyle/>
        <a:p>
          <a:pPr algn="ctr"/>
          <a:r>
            <a:rPr lang="ro-RO" b="1">
              <a:solidFill>
                <a:sysClr val="windowText" lastClr="000000"/>
              </a:solidFill>
            </a:rPr>
            <a:t>PT IAŞI</a:t>
          </a:r>
        </a:p>
      </dgm:t>
    </dgm:pt>
    <dgm:pt modelId="{F359AFC7-837A-4974-B552-0B65E21231EA}" type="parTrans" cxnId="{08DD4D34-1897-44C1-BB5F-9A3027B8C677}">
      <dgm:prSet/>
      <dgm:spPr>
        <a:ln>
          <a:solidFill>
            <a:schemeClr val="tx1"/>
          </a:solidFill>
        </a:ln>
      </dgm:spPr>
      <dgm:t>
        <a:bodyPr/>
        <a:lstStyle/>
        <a:p>
          <a:pPr algn="ctr"/>
          <a:endParaRPr lang="ro-RO" b="1">
            <a:solidFill>
              <a:sysClr val="windowText" lastClr="000000"/>
            </a:solidFill>
          </a:endParaRPr>
        </a:p>
      </dgm:t>
    </dgm:pt>
    <dgm:pt modelId="{30E00C5D-DB5A-4D89-AF73-323A00F82BE4}" type="sibTrans" cxnId="{08DD4D34-1897-44C1-BB5F-9A3027B8C677}">
      <dgm:prSet/>
      <dgm:spPr/>
      <dgm:t>
        <a:bodyPr/>
        <a:lstStyle/>
        <a:p>
          <a:pPr algn="ctr"/>
          <a:endParaRPr lang="ro-RO" b="1">
            <a:solidFill>
              <a:sysClr val="windowText" lastClr="000000"/>
            </a:solidFill>
          </a:endParaRPr>
        </a:p>
      </dgm:t>
    </dgm:pt>
    <dgm:pt modelId="{0409E4CA-2B5B-4EF9-8BDF-03C18D6C33E8}">
      <dgm:prSet phldrT="[Text]"/>
      <dgm:spPr>
        <a:noFill/>
        <a:ln>
          <a:solidFill>
            <a:schemeClr val="tx1"/>
          </a:solidFill>
        </a:ln>
      </dgm:spPr>
      <dgm:t>
        <a:bodyPr/>
        <a:lstStyle/>
        <a:p>
          <a:pPr algn="ctr"/>
          <a:r>
            <a:rPr lang="ro-RO" b="1">
              <a:solidFill>
                <a:sysClr val="windowText" lastClr="000000"/>
              </a:solidFill>
            </a:rPr>
            <a:t>PT VASLUI</a:t>
          </a:r>
        </a:p>
      </dgm:t>
    </dgm:pt>
    <dgm:pt modelId="{C442EA22-214E-4D5F-AD24-B5FFB7BCC568}" type="parTrans" cxnId="{98329C4F-CFA7-4B35-81CA-606D5ABFDA72}">
      <dgm:prSet/>
      <dgm:spPr>
        <a:ln>
          <a:solidFill>
            <a:schemeClr val="tx1"/>
          </a:solidFill>
        </a:ln>
      </dgm:spPr>
      <dgm:t>
        <a:bodyPr/>
        <a:lstStyle/>
        <a:p>
          <a:pPr algn="ctr"/>
          <a:endParaRPr lang="ro-RO" b="1">
            <a:solidFill>
              <a:sysClr val="windowText" lastClr="000000"/>
            </a:solidFill>
          </a:endParaRPr>
        </a:p>
      </dgm:t>
    </dgm:pt>
    <dgm:pt modelId="{37B5AEFC-4686-4922-B11F-B127F11E191F}" type="sibTrans" cxnId="{98329C4F-CFA7-4B35-81CA-606D5ABFDA72}">
      <dgm:prSet/>
      <dgm:spPr/>
      <dgm:t>
        <a:bodyPr/>
        <a:lstStyle/>
        <a:p>
          <a:pPr algn="ctr"/>
          <a:endParaRPr lang="ro-RO" b="1">
            <a:solidFill>
              <a:sysClr val="windowText" lastClr="000000"/>
            </a:solidFill>
          </a:endParaRPr>
        </a:p>
      </dgm:t>
    </dgm:pt>
    <dgm:pt modelId="{7B37C793-8657-4115-B73D-5B57E3CD125C}" type="asst">
      <dgm:prSet/>
      <dgm:spPr>
        <a:noFill/>
        <a:ln>
          <a:solidFill>
            <a:schemeClr val="tx1"/>
          </a:solidFill>
        </a:ln>
      </dgm:spPr>
      <dgm:t>
        <a:bodyPr/>
        <a:lstStyle/>
        <a:p>
          <a:pPr algn="ctr"/>
          <a:r>
            <a:rPr lang="ro-RO" b="1">
              <a:solidFill>
                <a:sysClr val="windowText" lastClr="000000"/>
              </a:solidFill>
            </a:rPr>
            <a:t>PJ IAŞI</a:t>
          </a:r>
        </a:p>
      </dgm:t>
    </dgm:pt>
    <dgm:pt modelId="{3E71C9FA-45AE-4FCC-8497-14C5B6B8180B}" type="parTrans" cxnId="{30E299F6-25CD-4CD4-B32B-F9FCF6717660}">
      <dgm:prSet/>
      <dgm:spPr>
        <a:ln>
          <a:solidFill>
            <a:schemeClr val="tx1"/>
          </a:solidFill>
        </a:ln>
      </dgm:spPr>
      <dgm:t>
        <a:bodyPr/>
        <a:lstStyle/>
        <a:p>
          <a:pPr algn="ctr"/>
          <a:endParaRPr lang="ro-RO" b="1">
            <a:solidFill>
              <a:sysClr val="windowText" lastClr="000000"/>
            </a:solidFill>
          </a:endParaRPr>
        </a:p>
      </dgm:t>
    </dgm:pt>
    <dgm:pt modelId="{0CCFC58F-31B8-46DE-918D-D75D84306A2F}" type="sibTrans" cxnId="{30E299F6-25CD-4CD4-B32B-F9FCF6717660}">
      <dgm:prSet/>
      <dgm:spPr/>
      <dgm:t>
        <a:bodyPr/>
        <a:lstStyle/>
        <a:p>
          <a:pPr algn="ctr"/>
          <a:endParaRPr lang="ro-RO" b="1">
            <a:solidFill>
              <a:sysClr val="windowText" lastClr="000000"/>
            </a:solidFill>
          </a:endParaRPr>
        </a:p>
      </dgm:t>
    </dgm:pt>
    <dgm:pt modelId="{5E402D30-E3BB-4761-876E-6FB1E5DA8F26}" type="asst">
      <dgm:prSet/>
      <dgm:spPr>
        <a:noFill/>
        <a:ln>
          <a:solidFill>
            <a:schemeClr val="tx1"/>
          </a:solidFill>
        </a:ln>
      </dgm:spPr>
      <dgm:t>
        <a:bodyPr/>
        <a:lstStyle/>
        <a:p>
          <a:pPr algn="ctr"/>
          <a:r>
            <a:rPr lang="ro-RO" b="1">
              <a:solidFill>
                <a:sysClr val="windowText" lastClr="000000"/>
              </a:solidFill>
            </a:rPr>
            <a:t>PJ PAŞCANI</a:t>
          </a:r>
        </a:p>
      </dgm:t>
    </dgm:pt>
    <dgm:pt modelId="{BE266081-8CE1-4CA2-A03B-B36E6C86C743}" type="parTrans" cxnId="{FB88C796-B7A6-4DFC-8117-B5454E2B0EC0}">
      <dgm:prSet/>
      <dgm:spPr>
        <a:ln>
          <a:solidFill>
            <a:schemeClr val="tx1"/>
          </a:solidFill>
        </a:ln>
      </dgm:spPr>
      <dgm:t>
        <a:bodyPr/>
        <a:lstStyle/>
        <a:p>
          <a:pPr algn="ctr"/>
          <a:endParaRPr lang="ro-RO" b="1">
            <a:solidFill>
              <a:sysClr val="windowText" lastClr="000000"/>
            </a:solidFill>
          </a:endParaRPr>
        </a:p>
      </dgm:t>
    </dgm:pt>
    <dgm:pt modelId="{F6877E8F-47C3-44D0-B7F1-ECD307D84A4E}" type="sibTrans" cxnId="{FB88C796-B7A6-4DFC-8117-B5454E2B0EC0}">
      <dgm:prSet/>
      <dgm:spPr/>
      <dgm:t>
        <a:bodyPr/>
        <a:lstStyle/>
        <a:p>
          <a:pPr algn="ctr"/>
          <a:endParaRPr lang="ro-RO" b="1">
            <a:solidFill>
              <a:sysClr val="windowText" lastClr="000000"/>
            </a:solidFill>
          </a:endParaRPr>
        </a:p>
      </dgm:t>
    </dgm:pt>
    <dgm:pt modelId="{6A7CCEDE-50C6-47BD-85FB-202418D171D6}" type="asst">
      <dgm:prSet/>
      <dgm:spPr>
        <a:noFill/>
        <a:ln>
          <a:solidFill>
            <a:schemeClr val="tx1"/>
          </a:solidFill>
        </a:ln>
      </dgm:spPr>
      <dgm:t>
        <a:bodyPr/>
        <a:lstStyle/>
        <a:p>
          <a:pPr algn="ctr"/>
          <a:r>
            <a:rPr lang="ro-RO" b="1">
              <a:solidFill>
                <a:sysClr val="windowText" lastClr="000000"/>
              </a:solidFill>
            </a:rPr>
            <a:t>PJ HÂRLĂU</a:t>
          </a:r>
        </a:p>
      </dgm:t>
    </dgm:pt>
    <dgm:pt modelId="{9CA8DD35-A88D-4A6F-BC24-FD6A581FC3BA}" type="parTrans" cxnId="{F157AE85-5029-452E-A108-FB775E39D582}">
      <dgm:prSet/>
      <dgm:spPr>
        <a:ln>
          <a:solidFill>
            <a:schemeClr val="tx1"/>
          </a:solidFill>
        </a:ln>
      </dgm:spPr>
      <dgm:t>
        <a:bodyPr/>
        <a:lstStyle/>
        <a:p>
          <a:pPr algn="ctr"/>
          <a:endParaRPr lang="ro-RO" b="1">
            <a:solidFill>
              <a:sysClr val="windowText" lastClr="000000"/>
            </a:solidFill>
          </a:endParaRPr>
        </a:p>
      </dgm:t>
    </dgm:pt>
    <dgm:pt modelId="{E05AA8DA-E980-40DA-856A-D06AACB861D3}" type="sibTrans" cxnId="{F157AE85-5029-452E-A108-FB775E39D582}">
      <dgm:prSet/>
      <dgm:spPr/>
      <dgm:t>
        <a:bodyPr/>
        <a:lstStyle/>
        <a:p>
          <a:pPr algn="ctr"/>
          <a:endParaRPr lang="ro-RO" b="1">
            <a:solidFill>
              <a:sysClr val="windowText" lastClr="000000"/>
            </a:solidFill>
          </a:endParaRPr>
        </a:p>
      </dgm:t>
    </dgm:pt>
    <dgm:pt modelId="{37B11D13-0BA9-4901-824F-977446DFCF2A}" type="asst">
      <dgm:prSet/>
      <dgm:spPr>
        <a:noFill/>
        <a:ln>
          <a:solidFill>
            <a:schemeClr val="tx1"/>
          </a:solidFill>
        </a:ln>
      </dgm:spPr>
      <dgm:t>
        <a:bodyPr/>
        <a:lstStyle/>
        <a:p>
          <a:pPr algn="ctr"/>
          <a:r>
            <a:rPr lang="ro-RO" b="1">
              <a:solidFill>
                <a:sysClr val="windowText" lastClr="000000"/>
              </a:solidFill>
            </a:rPr>
            <a:t>PJ RĂDUCĂNENI</a:t>
          </a:r>
        </a:p>
      </dgm:t>
    </dgm:pt>
    <dgm:pt modelId="{2D47E076-5240-4B03-8ADC-CA1545A6A6B0}" type="parTrans" cxnId="{79A092F3-B136-42F8-9871-3299E5F3E35E}">
      <dgm:prSet/>
      <dgm:spPr>
        <a:ln>
          <a:solidFill>
            <a:schemeClr val="tx1"/>
          </a:solidFill>
        </a:ln>
      </dgm:spPr>
      <dgm:t>
        <a:bodyPr/>
        <a:lstStyle/>
        <a:p>
          <a:pPr algn="ctr"/>
          <a:endParaRPr lang="ro-RO" b="1">
            <a:solidFill>
              <a:sysClr val="windowText" lastClr="000000"/>
            </a:solidFill>
          </a:endParaRPr>
        </a:p>
      </dgm:t>
    </dgm:pt>
    <dgm:pt modelId="{E11688F2-CD90-4B8E-83B9-9075C2FD93E9}" type="sibTrans" cxnId="{79A092F3-B136-42F8-9871-3299E5F3E35E}">
      <dgm:prSet/>
      <dgm:spPr/>
      <dgm:t>
        <a:bodyPr/>
        <a:lstStyle/>
        <a:p>
          <a:pPr algn="ctr"/>
          <a:endParaRPr lang="ro-RO" b="1">
            <a:solidFill>
              <a:sysClr val="windowText" lastClr="000000"/>
            </a:solidFill>
          </a:endParaRPr>
        </a:p>
      </dgm:t>
    </dgm:pt>
    <dgm:pt modelId="{B593357D-E53B-4863-84B3-67360A1BFD94}" type="asst">
      <dgm:prSet/>
      <dgm:spPr>
        <a:noFill/>
        <a:ln>
          <a:solidFill>
            <a:schemeClr val="tx1"/>
          </a:solidFill>
        </a:ln>
      </dgm:spPr>
      <dgm:t>
        <a:bodyPr/>
        <a:lstStyle/>
        <a:p>
          <a:pPr algn="ctr"/>
          <a:r>
            <a:rPr lang="ro-RO" b="1">
              <a:solidFill>
                <a:sysClr val="windowText" lastClr="000000"/>
              </a:solidFill>
            </a:rPr>
            <a:t>PJ VASLUI</a:t>
          </a:r>
        </a:p>
      </dgm:t>
    </dgm:pt>
    <dgm:pt modelId="{7E3DA3CA-2987-4726-A88C-41FDB2929CC6}" type="parTrans" cxnId="{39E5D91D-F71E-4C2C-843F-6CF1AB37E1E8}">
      <dgm:prSet/>
      <dgm:spPr>
        <a:ln>
          <a:solidFill>
            <a:schemeClr val="tx1"/>
          </a:solidFill>
        </a:ln>
      </dgm:spPr>
      <dgm:t>
        <a:bodyPr/>
        <a:lstStyle/>
        <a:p>
          <a:pPr algn="ctr"/>
          <a:endParaRPr lang="ro-RO" b="1">
            <a:solidFill>
              <a:sysClr val="windowText" lastClr="000000"/>
            </a:solidFill>
          </a:endParaRPr>
        </a:p>
      </dgm:t>
    </dgm:pt>
    <dgm:pt modelId="{1E4FE795-4C70-4A06-A907-6A39C4C361F8}" type="sibTrans" cxnId="{39E5D91D-F71E-4C2C-843F-6CF1AB37E1E8}">
      <dgm:prSet/>
      <dgm:spPr/>
      <dgm:t>
        <a:bodyPr/>
        <a:lstStyle/>
        <a:p>
          <a:pPr algn="ctr"/>
          <a:endParaRPr lang="ro-RO" b="1">
            <a:solidFill>
              <a:sysClr val="windowText" lastClr="000000"/>
            </a:solidFill>
          </a:endParaRPr>
        </a:p>
      </dgm:t>
    </dgm:pt>
    <dgm:pt modelId="{F52BC6D3-CD08-42B5-A3D6-AE1C82C98352}" type="asst">
      <dgm:prSet/>
      <dgm:spPr>
        <a:noFill/>
        <a:ln>
          <a:solidFill>
            <a:schemeClr val="tx1"/>
          </a:solidFill>
        </a:ln>
      </dgm:spPr>
      <dgm:t>
        <a:bodyPr/>
        <a:lstStyle/>
        <a:p>
          <a:pPr algn="ctr"/>
          <a:r>
            <a:rPr lang="ro-RO" b="1">
              <a:solidFill>
                <a:sysClr val="windowText" lastClr="000000"/>
              </a:solidFill>
            </a:rPr>
            <a:t>PJ BÂRLAD</a:t>
          </a:r>
        </a:p>
      </dgm:t>
    </dgm:pt>
    <dgm:pt modelId="{05F50EB4-5E4E-4C31-B9FD-86B07A68B0D7}" type="parTrans" cxnId="{6A63882B-27DB-4FD7-8DD7-EA87A9C16E12}">
      <dgm:prSet/>
      <dgm:spPr>
        <a:ln>
          <a:solidFill>
            <a:schemeClr val="tx1"/>
          </a:solidFill>
        </a:ln>
      </dgm:spPr>
      <dgm:t>
        <a:bodyPr/>
        <a:lstStyle/>
        <a:p>
          <a:pPr algn="ctr"/>
          <a:endParaRPr lang="ro-RO" b="1">
            <a:solidFill>
              <a:sysClr val="windowText" lastClr="000000"/>
            </a:solidFill>
          </a:endParaRPr>
        </a:p>
      </dgm:t>
    </dgm:pt>
    <dgm:pt modelId="{2AE1357D-CC05-4020-A971-0B34B81A5E9A}" type="sibTrans" cxnId="{6A63882B-27DB-4FD7-8DD7-EA87A9C16E12}">
      <dgm:prSet/>
      <dgm:spPr/>
      <dgm:t>
        <a:bodyPr/>
        <a:lstStyle/>
        <a:p>
          <a:pPr algn="ctr"/>
          <a:endParaRPr lang="ro-RO" b="1">
            <a:solidFill>
              <a:sysClr val="windowText" lastClr="000000"/>
            </a:solidFill>
          </a:endParaRPr>
        </a:p>
      </dgm:t>
    </dgm:pt>
    <dgm:pt modelId="{93A3B158-0320-4AD5-876F-1E62AB29CA82}" type="asst">
      <dgm:prSet/>
      <dgm:spPr>
        <a:noFill/>
        <a:ln>
          <a:solidFill>
            <a:schemeClr val="tx1"/>
          </a:solidFill>
        </a:ln>
      </dgm:spPr>
      <dgm:t>
        <a:bodyPr/>
        <a:lstStyle/>
        <a:p>
          <a:pPr algn="ctr"/>
          <a:r>
            <a:rPr lang="ro-RO" b="1">
              <a:solidFill>
                <a:sysClr val="windowText" lastClr="000000"/>
              </a:solidFill>
            </a:rPr>
            <a:t>PJ HUŞI</a:t>
          </a:r>
        </a:p>
      </dgm:t>
    </dgm:pt>
    <dgm:pt modelId="{A46ED816-52B1-4D35-89BB-D63B19CD641A}" type="parTrans" cxnId="{BE0D33DB-4A20-4987-A996-DE446C972FE2}">
      <dgm:prSet/>
      <dgm:spPr>
        <a:ln>
          <a:solidFill>
            <a:schemeClr val="tx1"/>
          </a:solidFill>
        </a:ln>
      </dgm:spPr>
      <dgm:t>
        <a:bodyPr/>
        <a:lstStyle/>
        <a:p>
          <a:pPr algn="ctr"/>
          <a:endParaRPr lang="ro-RO" b="1">
            <a:solidFill>
              <a:sysClr val="windowText" lastClr="000000"/>
            </a:solidFill>
          </a:endParaRPr>
        </a:p>
      </dgm:t>
    </dgm:pt>
    <dgm:pt modelId="{DA0B7A7A-3969-4CDD-B1FB-FAC761AB173E}" type="sibTrans" cxnId="{BE0D33DB-4A20-4987-A996-DE446C972FE2}">
      <dgm:prSet/>
      <dgm:spPr/>
      <dgm:t>
        <a:bodyPr/>
        <a:lstStyle/>
        <a:p>
          <a:pPr algn="ctr"/>
          <a:endParaRPr lang="ro-RO" b="1">
            <a:solidFill>
              <a:sysClr val="windowText" lastClr="000000"/>
            </a:solidFill>
          </a:endParaRPr>
        </a:p>
      </dgm:t>
    </dgm:pt>
    <dgm:pt modelId="{E9E7EFA0-B867-43A7-906E-F8ECD056AD8D}" type="pres">
      <dgm:prSet presAssocID="{CBCF326E-B9EF-4D1F-B25D-204D80A96291}" presName="hierChild1" presStyleCnt="0">
        <dgm:presLayoutVars>
          <dgm:orgChart val="1"/>
          <dgm:chPref val="1"/>
          <dgm:dir/>
          <dgm:animOne val="branch"/>
          <dgm:animLvl val="lvl"/>
          <dgm:resizeHandles/>
        </dgm:presLayoutVars>
      </dgm:prSet>
      <dgm:spPr/>
    </dgm:pt>
    <dgm:pt modelId="{D109CEFF-60D6-4BF7-BFC9-246059DB0743}" type="pres">
      <dgm:prSet presAssocID="{CA812DCA-C28C-41B8-A7D3-B13E374E67EB}" presName="hierRoot1" presStyleCnt="0">
        <dgm:presLayoutVars>
          <dgm:hierBranch val="init"/>
        </dgm:presLayoutVars>
      </dgm:prSet>
      <dgm:spPr/>
    </dgm:pt>
    <dgm:pt modelId="{84758789-6ADD-4C4E-B4D6-768A2C6DADA3}" type="pres">
      <dgm:prSet presAssocID="{CA812DCA-C28C-41B8-A7D3-B13E374E67EB}" presName="rootComposite1" presStyleCnt="0"/>
      <dgm:spPr/>
    </dgm:pt>
    <dgm:pt modelId="{1C8B1D77-9265-4FD3-8B1F-91BE58F18FB1}" type="pres">
      <dgm:prSet presAssocID="{CA812DCA-C28C-41B8-A7D3-B13E374E67EB}" presName="rootText1" presStyleLbl="node0" presStyleIdx="0" presStyleCnt="1">
        <dgm:presLayoutVars>
          <dgm:chPref val="3"/>
        </dgm:presLayoutVars>
      </dgm:prSet>
      <dgm:spPr/>
    </dgm:pt>
    <dgm:pt modelId="{DE3BBD93-6978-4E9B-8290-C29B675230B3}" type="pres">
      <dgm:prSet presAssocID="{CA812DCA-C28C-41B8-A7D3-B13E374E67EB}" presName="rootConnector1" presStyleLbl="node1" presStyleIdx="0" presStyleCnt="0"/>
      <dgm:spPr/>
    </dgm:pt>
    <dgm:pt modelId="{F1EEA5CB-06A8-4221-804E-08F622194E11}" type="pres">
      <dgm:prSet presAssocID="{CA812DCA-C28C-41B8-A7D3-B13E374E67EB}" presName="hierChild2" presStyleCnt="0"/>
      <dgm:spPr/>
    </dgm:pt>
    <dgm:pt modelId="{01513D7C-EF6D-45E5-98CB-75B0EBDC7889}" type="pres">
      <dgm:prSet presAssocID="{F359AFC7-837A-4974-B552-0B65E21231EA}" presName="Name37" presStyleLbl="parChTrans1D2" presStyleIdx="0" presStyleCnt="2"/>
      <dgm:spPr/>
    </dgm:pt>
    <dgm:pt modelId="{DA355062-CB25-4992-B406-77DAA1050882}" type="pres">
      <dgm:prSet presAssocID="{A38DB456-6D54-47CC-9217-9655FC46C34F}" presName="hierRoot2" presStyleCnt="0">
        <dgm:presLayoutVars>
          <dgm:hierBranch val="init"/>
        </dgm:presLayoutVars>
      </dgm:prSet>
      <dgm:spPr/>
    </dgm:pt>
    <dgm:pt modelId="{F3EBDA64-3012-48CE-8610-F6610C5FA505}" type="pres">
      <dgm:prSet presAssocID="{A38DB456-6D54-47CC-9217-9655FC46C34F}" presName="rootComposite" presStyleCnt="0"/>
      <dgm:spPr/>
    </dgm:pt>
    <dgm:pt modelId="{88E34A7B-BE13-4843-A4EC-047290D6C0F4}" type="pres">
      <dgm:prSet presAssocID="{A38DB456-6D54-47CC-9217-9655FC46C34F}" presName="rootText" presStyleLbl="node2" presStyleIdx="0" presStyleCnt="2">
        <dgm:presLayoutVars>
          <dgm:chPref val="3"/>
        </dgm:presLayoutVars>
      </dgm:prSet>
      <dgm:spPr/>
    </dgm:pt>
    <dgm:pt modelId="{9AB2D90F-B287-4A05-8064-777182BFF62E}" type="pres">
      <dgm:prSet presAssocID="{A38DB456-6D54-47CC-9217-9655FC46C34F}" presName="rootConnector" presStyleLbl="node2" presStyleIdx="0" presStyleCnt="2"/>
      <dgm:spPr/>
    </dgm:pt>
    <dgm:pt modelId="{61BEC406-5DF0-480A-9084-26A3884120D1}" type="pres">
      <dgm:prSet presAssocID="{A38DB456-6D54-47CC-9217-9655FC46C34F}" presName="hierChild4" presStyleCnt="0"/>
      <dgm:spPr/>
    </dgm:pt>
    <dgm:pt modelId="{DA7A13F5-E108-4443-A233-4AEDC2862BBE}" type="pres">
      <dgm:prSet presAssocID="{A38DB456-6D54-47CC-9217-9655FC46C34F}" presName="hierChild5" presStyleCnt="0"/>
      <dgm:spPr/>
    </dgm:pt>
    <dgm:pt modelId="{0172BE19-4B43-423B-B44E-8A6C8CC457B3}" type="pres">
      <dgm:prSet presAssocID="{3E71C9FA-45AE-4FCC-8497-14C5B6B8180B}" presName="Name111" presStyleLbl="parChTrans1D3" presStyleIdx="0" presStyleCnt="7"/>
      <dgm:spPr/>
    </dgm:pt>
    <dgm:pt modelId="{C4650173-69D7-461C-9FE5-58BCE81AA242}" type="pres">
      <dgm:prSet presAssocID="{7B37C793-8657-4115-B73D-5B57E3CD125C}" presName="hierRoot3" presStyleCnt="0">
        <dgm:presLayoutVars>
          <dgm:hierBranch val="init"/>
        </dgm:presLayoutVars>
      </dgm:prSet>
      <dgm:spPr/>
    </dgm:pt>
    <dgm:pt modelId="{FD246B7A-05E3-4556-9345-59B8ABED0E27}" type="pres">
      <dgm:prSet presAssocID="{7B37C793-8657-4115-B73D-5B57E3CD125C}" presName="rootComposite3" presStyleCnt="0"/>
      <dgm:spPr/>
    </dgm:pt>
    <dgm:pt modelId="{FC23C8CA-6E8A-42BC-B477-3BD21FFE3725}" type="pres">
      <dgm:prSet presAssocID="{7B37C793-8657-4115-B73D-5B57E3CD125C}" presName="rootText3" presStyleLbl="asst2" presStyleIdx="0" presStyleCnt="7">
        <dgm:presLayoutVars>
          <dgm:chPref val="3"/>
        </dgm:presLayoutVars>
      </dgm:prSet>
      <dgm:spPr/>
    </dgm:pt>
    <dgm:pt modelId="{3DD1FFC3-AA64-47AD-BBAA-19C618D37B2A}" type="pres">
      <dgm:prSet presAssocID="{7B37C793-8657-4115-B73D-5B57E3CD125C}" presName="rootConnector3" presStyleLbl="asst2" presStyleIdx="0" presStyleCnt="7"/>
      <dgm:spPr/>
    </dgm:pt>
    <dgm:pt modelId="{CB685F07-4980-44FA-9BC3-05A68EDA7E16}" type="pres">
      <dgm:prSet presAssocID="{7B37C793-8657-4115-B73D-5B57E3CD125C}" presName="hierChild6" presStyleCnt="0"/>
      <dgm:spPr/>
    </dgm:pt>
    <dgm:pt modelId="{AAFBA1D0-8FC5-4C36-A50C-23AE1CBDE891}" type="pres">
      <dgm:prSet presAssocID="{7B37C793-8657-4115-B73D-5B57E3CD125C}" presName="hierChild7" presStyleCnt="0"/>
      <dgm:spPr/>
    </dgm:pt>
    <dgm:pt modelId="{089E800F-2428-4AE6-A28E-4329B01F4B1D}" type="pres">
      <dgm:prSet presAssocID="{BE266081-8CE1-4CA2-A03B-B36E6C86C743}" presName="Name111" presStyleLbl="parChTrans1D3" presStyleIdx="1" presStyleCnt="7"/>
      <dgm:spPr/>
    </dgm:pt>
    <dgm:pt modelId="{61434583-4409-4C9D-B3D8-135338789BCF}" type="pres">
      <dgm:prSet presAssocID="{5E402D30-E3BB-4761-876E-6FB1E5DA8F26}" presName="hierRoot3" presStyleCnt="0">
        <dgm:presLayoutVars>
          <dgm:hierBranch val="init"/>
        </dgm:presLayoutVars>
      </dgm:prSet>
      <dgm:spPr/>
    </dgm:pt>
    <dgm:pt modelId="{05FDFDA6-AE11-49BD-8364-781A586A7892}" type="pres">
      <dgm:prSet presAssocID="{5E402D30-E3BB-4761-876E-6FB1E5DA8F26}" presName="rootComposite3" presStyleCnt="0"/>
      <dgm:spPr/>
    </dgm:pt>
    <dgm:pt modelId="{BEFAEECF-E92D-424C-B406-5DEE62D8F8EB}" type="pres">
      <dgm:prSet presAssocID="{5E402D30-E3BB-4761-876E-6FB1E5DA8F26}" presName="rootText3" presStyleLbl="asst2" presStyleIdx="1" presStyleCnt="7">
        <dgm:presLayoutVars>
          <dgm:chPref val="3"/>
        </dgm:presLayoutVars>
      </dgm:prSet>
      <dgm:spPr/>
    </dgm:pt>
    <dgm:pt modelId="{49AFA79A-B734-4A03-B61D-DE5E434D97AA}" type="pres">
      <dgm:prSet presAssocID="{5E402D30-E3BB-4761-876E-6FB1E5DA8F26}" presName="rootConnector3" presStyleLbl="asst2" presStyleIdx="1" presStyleCnt="7"/>
      <dgm:spPr/>
    </dgm:pt>
    <dgm:pt modelId="{7B115327-710F-4F7C-805D-CAE51EBF610B}" type="pres">
      <dgm:prSet presAssocID="{5E402D30-E3BB-4761-876E-6FB1E5DA8F26}" presName="hierChild6" presStyleCnt="0"/>
      <dgm:spPr/>
    </dgm:pt>
    <dgm:pt modelId="{E44F78BB-9B69-4B96-874C-8E98D30AB44F}" type="pres">
      <dgm:prSet presAssocID="{5E402D30-E3BB-4761-876E-6FB1E5DA8F26}" presName="hierChild7" presStyleCnt="0"/>
      <dgm:spPr/>
    </dgm:pt>
    <dgm:pt modelId="{692D22A4-D60E-4295-8ADB-B46243A74BDF}" type="pres">
      <dgm:prSet presAssocID="{9CA8DD35-A88D-4A6F-BC24-FD6A581FC3BA}" presName="Name111" presStyleLbl="parChTrans1D3" presStyleIdx="2" presStyleCnt="7"/>
      <dgm:spPr/>
    </dgm:pt>
    <dgm:pt modelId="{CB5D49CE-4755-43A0-9406-78D3817CC970}" type="pres">
      <dgm:prSet presAssocID="{6A7CCEDE-50C6-47BD-85FB-202418D171D6}" presName="hierRoot3" presStyleCnt="0">
        <dgm:presLayoutVars>
          <dgm:hierBranch val="init"/>
        </dgm:presLayoutVars>
      </dgm:prSet>
      <dgm:spPr/>
    </dgm:pt>
    <dgm:pt modelId="{86A8622E-F18F-495A-9904-552A651AD86E}" type="pres">
      <dgm:prSet presAssocID="{6A7CCEDE-50C6-47BD-85FB-202418D171D6}" presName="rootComposite3" presStyleCnt="0"/>
      <dgm:spPr/>
    </dgm:pt>
    <dgm:pt modelId="{AFED5F4C-DB35-4D2E-A9BB-88B19762EC4B}" type="pres">
      <dgm:prSet presAssocID="{6A7CCEDE-50C6-47BD-85FB-202418D171D6}" presName="rootText3" presStyleLbl="asst2" presStyleIdx="2" presStyleCnt="7">
        <dgm:presLayoutVars>
          <dgm:chPref val="3"/>
        </dgm:presLayoutVars>
      </dgm:prSet>
      <dgm:spPr/>
    </dgm:pt>
    <dgm:pt modelId="{6FF34225-33A7-4D8D-AD6F-D7F2C52F858E}" type="pres">
      <dgm:prSet presAssocID="{6A7CCEDE-50C6-47BD-85FB-202418D171D6}" presName="rootConnector3" presStyleLbl="asst2" presStyleIdx="2" presStyleCnt="7"/>
      <dgm:spPr/>
    </dgm:pt>
    <dgm:pt modelId="{DA9D1F3C-1A49-4F92-9B69-C34F818E717F}" type="pres">
      <dgm:prSet presAssocID="{6A7CCEDE-50C6-47BD-85FB-202418D171D6}" presName="hierChild6" presStyleCnt="0"/>
      <dgm:spPr/>
    </dgm:pt>
    <dgm:pt modelId="{416412C9-5658-42BD-BD3C-DB24455954E6}" type="pres">
      <dgm:prSet presAssocID="{6A7CCEDE-50C6-47BD-85FB-202418D171D6}" presName="hierChild7" presStyleCnt="0"/>
      <dgm:spPr/>
    </dgm:pt>
    <dgm:pt modelId="{46D332A7-2448-4510-8638-9BA162F22681}" type="pres">
      <dgm:prSet presAssocID="{2D47E076-5240-4B03-8ADC-CA1545A6A6B0}" presName="Name111" presStyleLbl="parChTrans1D3" presStyleIdx="3" presStyleCnt="7"/>
      <dgm:spPr/>
    </dgm:pt>
    <dgm:pt modelId="{48F99F6B-52E1-4498-BB03-2272E803B91B}" type="pres">
      <dgm:prSet presAssocID="{37B11D13-0BA9-4901-824F-977446DFCF2A}" presName="hierRoot3" presStyleCnt="0">
        <dgm:presLayoutVars>
          <dgm:hierBranch val="init"/>
        </dgm:presLayoutVars>
      </dgm:prSet>
      <dgm:spPr/>
    </dgm:pt>
    <dgm:pt modelId="{C734DD92-8B6C-4874-8B34-65BD37F852DB}" type="pres">
      <dgm:prSet presAssocID="{37B11D13-0BA9-4901-824F-977446DFCF2A}" presName="rootComposite3" presStyleCnt="0"/>
      <dgm:spPr/>
    </dgm:pt>
    <dgm:pt modelId="{5D2B5AEC-2533-403F-A69C-D1A80FE279B4}" type="pres">
      <dgm:prSet presAssocID="{37B11D13-0BA9-4901-824F-977446DFCF2A}" presName="rootText3" presStyleLbl="asst2" presStyleIdx="3" presStyleCnt="7">
        <dgm:presLayoutVars>
          <dgm:chPref val="3"/>
        </dgm:presLayoutVars>
      </dgm:prSet>
      <dgm:spPr/>
    </dgm:pt>
    <dgm:pt modelId="{82C31608-5CA7-4881-8B29-15EC090ECCF9}" type="pres">
      <dgm:prSet presAssocID="{37B11D13-0BA9-4901-824F-977446DFCF2A}" presName="rootConnector3" presStyleLbl="asst2" presStyleIdx="3" presStyleCnt="7"/>
      <dgm:spPr/>
    </dgm:pt>
    <dgm:pt modelId="{3D2F54E1-37E9-45F2-B7FF-18F965F843B5}" type="pres">
      <dgm:prSet presAssocID="{37B11D13-0BA9-4901-824F-977446DFCF2A}" presName="hierChild6" presStyleCnt="0"/>
      <dgm:spPr/>
    </dgm:pt>
    <dgm:pt modelId="{C5594CFA-4545-4976-AB9C-FF96EC410F01}" type="pres">
      <dgm:prSet presAssocID="{37B11D13-0BA9-4901-824F-977446DFCF2A}" presName="hierChild7" presStyleCnt="0"/>
      <dgm:spPr/>
    </dgm:pt>
    <dgm:pt modelId="{D102DADE-E85E-46CA-A49D-39D639E30181}" type="pres">
      <dgm:prSet presAssocID="{C442EA22-214E-4D5F-AD24-B5FFB7BCC568}" presName="Name37" presStyleLbl="parChTrans1D2" presStyleIdx="1" presStyleCnt="2"/>
      <dgm:spPr/>
    </dgm:pt>
    <dgm:pt modelId="{9D73285A-F9F8-4C35-B947-738BA8AC3BA9}" type="pres">
      <dgm:prSet presAssocID="{0409E4CA-2B5B-4EF9-8BDF-03C18D6C33E8}" presName="hierRoot2" presStyleCnt="0">
        <dgm:presLayoutVars>
          <dgm:hierBranch val="init"/>
        </dgm:presLayoutVars>
      </dgm:prSet>
      <dgm:spPr/>
    </dgm:pt>
    <dgm:pt modelId="{7776F8F2-B498-4520-97B0-28A94FC090A5}" type="pres">
      <dgm:prSet presAssocID="{0409E4CA-2B5B-4EF9-8BDF-03C18D6C33E8}" presName="rootComposite" presStyleCnt="0"/>
      <dgm:spPr/>
    </dgm:pt>
    <dgm:pt modelId="{62F52975-DC62-4BD3-B43F-E297CA535E83}" type="pres">
      <dgm:prSet presAssocID="{0409E4CA-2B5B-4EF9-8BDF-03C18D6C33E8}" presName="rootText" presStyleLbl="node2" presStyleIdx="1" presStyleCnt="2">
        <dgm:presLayoutVars>
          <dgm:chPref val="3"/>
        </dgm:presLayoutVars>
      </dgm:prSet>
      <dgm:spPr/>
    </dgm:pt>
    <dgm:pt modelId="{A89DB24F-3C96-46EC-8386-761CFD1D5133}" type="pres">
      <dgm:prSet presAssocID="{0409E4CA-2B5B-4EF9-8BDF-03C18D6C33E8}" presName="rootConnector" presStyleLbl="node2" presStyleIdx="1" presStyleCnt="2"/>
      <dgm:spPr/>
    </dgm:pt>
    <dgm:pt modelId="{E2A94891-5763-4C1B-ABB0-B06C3067A085}" type="pres">
      <dgm:prSet presAssocID="{0409E4CA-2B5B-4EF9-8BDF-03C18D6C33E8}" presName="hierChild4" presStyleCnt="0"/>
      <dgm:spPr/>
    </dgm:pt>
    <dgm:pt modelId="{5B0C69C7-2884-4C83-B37A-78DA68F49807}" type="pres">
      <dgm:prSet presAssocID="{0409E4CA-2B5B-4EF9-8BDF-03C18D6C33E8}" presName="hierChild5" presStyleCnt="0"/>
      <dgm:spPr/>
    </dgm:pt>
    <dgm:pt modelId="{6EBD7AD7-6323-4006-8993-133180334D8B}" type="pres">
      <dgm:prSet presAssocID="{7E3DA3CA-2987-4726-A88C-41FDB2929CC6}" presName="Name111" presStyleLbl="parChTrans1D3" presStyleIdx="4" presStyleCnt="7"/>
      <dgm:spPr/>
    </dgm:pt>
    <dgm:pt modelId="{637ECBF9-140D-475B-9917-322C1AC9609C}" type="pres">
      <dgm:prSet presAssocID="{B593357D-E53B-4863-84B3-67360A1BFD94}" presName="hierRoot3" presStyleCnt="0">
        <dgm:presLayoutVars>
          <dgm:hierBranch val="init"/>
        </dgm:presLayoutVars>
      </dgm:prSet>
      <dgm:spPr/>
    </dgm:pt>
    <dgm:pt modelId="{4136DF43-486D-4941-AF20-DE90B6055037}" type="pres">
      <dgm:prSet presAssocID="{B593357D-E53B-4863-84B3-67360A1BFD94}" presName="rootComposite3" presStyleCnt="0"/>
      <dgm:spPr/>
    </dgm:pt>
    <dgm:pt modelId="{EA060061-BE38-438B-B414-9A4A619D8BD9}" type="pres">
      <dgm:prSet presAssocID="{B593357D-E53B-4863-84B3-67360A1BFD94}" presName="rootText3" presStyleLbl="asst2" presStyleIdx="4" presStyleCnt="7">
        <dgm:presLayoutVars>
          <dgm:chPref val="3"/>
        </dgm:presLayoutVars>
      </dgm:prSet>
      <dgm:spPr/>
    </dgm:pt>
    <dgm:pt modelId="{AA363EC4-4084-49C5-9A33-3CF56C391E29}" type="pres">
      <dgm:prSet presAssocID="{B593357D-E53B-4863-84B3-67360A1BFD94}" presName="rootConnector3" presStyleLbl="asst2" presStyleIdx="4" presStyleCnt="7"/>
      <dgm:spPr/>
    </dgm:pt>
    <dgm:pt modelId="{FCB11D78-B4FA-44E1-ACC1-D0D2121BF442}" type="pres">
      <dgm:prSet presAssocID="{B593357D-E53B-4863-84B3-67360A1BFD94}" presName="hierChild6" presStyleCnt="0"/>
      <dgm:spPr/>
    </dgm:pt>
    <dgm:pt modelId="{6430DAFF-F187-4860-8B1F-FE2C21C17A5B}" type="pres">
      <dgm:prSet presAssocID="{B593357D-E53B-4863-84B3-67360A1BFD94}" presName="hierChild7" presStyleCnt="0"/>
      <dgm:spPr/>
    </dgm:pt>
    <dgm:pt modelId="{F26E053B-74A9-4737-830B-FC0A95021482}" type="pres">
      <dgm:prSet presAssocID="{05F50EB4-5E4E-4C31-B9FD-86B07A68B0D7}" presName="Name111" presStyleLbl="parChTrans1D3" presStyleIdx="5" presStyleCnt="7"/>
      <dgm:spPr/>
    </dgm:pt>
    <dgm:pt modelId="{C2DA7447-1A2D-4D1C-9C9F-985C793779FB}" type="pres">
      <dgm:prSet presAssocID="{F52BC6D3-CD08-42B5-A3D6-AE1C82C98352}" presName="hierRoot3" presStyleCnt="0">
        <dgm:presLayoutVars>
          <dgm:hierBranch val="init"/>
        </dgm:presLayoutVars>
      </dgm:prSet>
      <dgm:spPr/>
    </dgm:pt>
    <dgm:pt modelId="{8D4310CA-1E23-4BC5-8C03-8B2C098CD3CA}" type="pres">
      <dgm:prSet presAssocID="{F52BC6D3-CD08-42B5-A3D6-AE1C82C98352}" presName="rootComposite3" presStyleCnt="0"/>
      <dgm:spPr/>
    </dgm:pt>
    <dgm:pt modelId="{DB9DA0D0-0F9E-4CC3-9E11-DE54F8BF0844}" type="pres">
      <dgm:prSet presAssocID="{F52BC6D3-CD08-42B5-A3D6-AE1C82C98352}" presName="rootText3" presStyleLbl="asst2" presStyleIdx="5" presStyleCnt="7">
        <dgm:presLayoutVars>
          <dgm:chPref val="3"/>
        </dgm:presLayoutVars>
      </dgm:prSet>
      <dgm:spPr/>
    </dgm:pt>
    <dgm:pt modelId="{854CDA18-9C2B-4B79-A4C0-80A925B56823}" type="pres">
      <dgm:prSet presAssocID="{F52BC6D3-CD08-42B5-A3D6-AE1C82C98352}" presName="rootConnector3" presStyleLbl="asst2" presStyleIdx="5" presStyleCnt="7"/>
      <dgm:spPr/>
    </dgm:pt>
    <dgm:pt modelId="{F56901F2-FB2B-44A3-AACE-86E406E27151}" type="pres">
      <dgm:prSet presAssocID="{F52BC6D3-CD08-42B5-A3D6-AE1C82C98352}" presName="hierChild6" presStyleCnt="0"/>
      <dgm:spPr/>
    </dgm:pt>
    <dgm:pt modelId="{EE316240-EE7E-4224-BBBB-083EA4A4C54D}" type="pres">
      <dgm:prSet presAssocID="{F52BC6D3-CD08-42B5-A3D6-AE1C82C98352}" presName="hierChild7" presStyleCnt="0"/>
      <dgm:spPr/>
    </dgm:pt>
    <dgm:pt modelId="{A1DDF414-93D5-4661-BE43-843F4FB0CE5F}" type="pres">
      <dgm:prSet presAssocID="{A46ED816-52B1-4D35-89BB-D63B19CD641A}" presName="Name111" presStyleLbl="parChTrans1D3" presStyleIdx="6" presStyleCnt="7"/>
      <dgm:spPr/>
    </dgm:pt>
    <dgm:pt modelId="{6BA6E40F-11A1-4670-91A5-619064884D13}" type="pres">
      <dgm:prSet presAssocID="{93A3B158-0320-4AD5-876F-1E62AB29CA82}" presName="hierRoot3" presStyleCnt="0">
        <dgm:presLayoutVars>
          <dgm:hierBranch val="init"/>
        </dgm:presLayoutVars>
      </dgm:prSet>
      <dgm:spPr/>
    </dgm:pt>
    <dgm:pt modelId="{45A30B30-C7AA-45AB-ACCC-A7747260653F}" type="pres">
      <dgm:prSet presAssocID="{93A3B158-0320-4AD5-876F-1E62AB29CA82}" presName="rootComposite3" presStyleCnt="0"/>
      <dgm:spPr/>
    </dgm:pt>
    <dgm:pt modelId="{72E56327-BE70-4D0C-A954-55FE99FC19AA}" type="pres">
      <dgm:prSet presAssocID="{93A3B158-0320-4AD5-876F-1E62AB29CA82}" presName="rootText3" presStyleLbl="asst2" presStyleIdx="6" presStyleCnt="7" custLinFactNeighborX="898" custLinFactNeighborY="7363">
        <dgm:presLayoutVars>
          <dgm:chPref val="3"/>
        </dgm:presLayoutVars>
      </dgm:prSet>
      <dgm:spPr/>
    </dgm:pt>
    <dgm:pt modelId="{A16BB11E-3B89-4A5D-A2A6-1125B38C8BBC}" type="pres">
      <dgm:prSet presAssocID="{93A3B158-0320-4AD5-876F-1E62AB29CA82}" presName="rootConnector3" presStyleLbl="asst2" presStyleIdx="6" presStyleCnt="7"/>
      <dgm:spPr/>
    </dgm:pt>
    <dgm:pt modelId="{048973A1-4D07-4AB3-B6EE-87C029794EC5}" type="pres">
      <dgm:prSet presAssocID="{93A3B158-0320-4AD5-876F-1E62AB29CA82}" presName="hierChild6" presStyleCnt="0"/>
      <dgm:spPr/>
    </dgm:pt>
    <dgm:pt modelId="{7D6E7D8A-2F2C-4824-ACED-BC72C6DA5BF5}" type="pres">
      <dgm:prSet presAssocID="{93A3B158-0320-4AD5-876F-1E62AB29CA82}" presName="hierChild7" presStyleCnt="0"/>
      <dgm:spPr/>
    </dgm:pt>
    <dgm:pt modelId="{EB531E20-FF86-4468-889F-B62F02781BDD}" type="pres">
      <dgm:prSet presAssocID="{CA812DCA-C28C-41B8-A7D3-B13E374E67EB}" presName="hierChild3" presStyleCnt="0"/>
      <dgm:spPr/>
    </dgm:pt>
  </dgm:ptLst>
  <dgm:cxnLst>
    <dgm:cxn modelId="{6A5F3314-4FC0-4C2D-8D08-5B53592DC1A9}" type="presOf" srcId="{F52BC6D3-CD08-42B5-A3D6-AE1C82C98352}" destId="{DB9DA0D0-0F9E-4CC3-9E11-DE54F8BF0844}" srcOrd="0" destOrd="0" presId="urn:microsoft.com/office/officeart/2005/8/layout/orgChart1"/>
    <dgm:cxn modelId="{B71DDE14-3910-47DB-A236-0F9C0AE64F18}" type="presOf" srcId="{F359AFC7-837A-4974-B552-0B65E21231EA}" destId="{01513D7C-EF6D-45E5-98CB-75B0EBDC7889}" srcOrd="0" destOrd="0" presId="urn:microsoft.com/office/officeart/2005/8/layout/orgChart1"/>
    <dgm:cxn modelId="{7DB89E1B-8E0D-4092-9EB2-56822A84DE0C}" type="presOf" srcId="{7B37C793-8657-4115-B73D-5B57E3CD125C}" destId="{3DD1FFC3-AA64-47AD-BBAA-19C618D37B2A}" srcOrd="1" destOrd="0" presId="urn:microsoft.com/office/officeart/2005/8/layout/orgChart1"/>
    <dgm:cxn modelId="{39E5D91D-F71E-4C2C-843F-6CF1AB37E1E8}" srcId="{0409E4CA-2B5B-4EF9-8BDF-03C18D6C33E8}" destId="{B593357D-E53B-4863-84B3-67360A1BFD94}" srcOrd="0" destOrd="0" parTransId="{7E3DA3CA-2987-4726-A88C-41FDB2929CC6}" sibTransId="{1E4FE795-4C70-4A06-A907-6A39C4C361F8}"/>
    <dgm:cxn modelId="{C4EE591E-50DA-4A1B-98DA-E166104CEE5E}" type="presOf" srcId="{0409E4CA-2B5B-4EF9-8BDF-03C18D6C33E8}" destId="{A89DB24F-3C96-46EC-8386-761CFD1D5133}" srcOrd="1" destOrd="0" presId="urn:microsoft.com/office/officeart/2005/8/layout/orgChart1"/>
    <dgm:cxn modelId="{8186ED24-081C-4073-BAA2-72D1E1D1A627}" type="presOf" srcId="{7E3DA3CA-2987-4726-A88C-41FDB2929CC6}" destId="{6EBD7AD7-6323-4006-8993-133180334D8B}" srcOrd="0" destOrd="0" presId="urn:microsoft.com/office/officeart/2005/8/layout/orgChart1"/>
    <dgm:cxn modelId="{4E95BB27-EF4B-47B1-BDD3-DEA0D6E0D758}" type="presOf" srcId="{A38DB456-6D54-47CC-9217-9655FC46C34F}" destId="{88E34A7B-BE13-4843-A4EC-047290D6C0F4}" srcOrd="0" destOrd="0" presId="urn:microsoft.com/office/officeart/2005/8/layout/orgChart1"/>
    <dgm:cxn modelId="{6A63882B-27DB-4FD7-8DD7-EA87A9C16E12}" srcId="{0409E4CA-2B5B-4EF9-8BDF-03C18D6C33E8}" destId="{F52BC6D3-CD08-42B5-A3D6-AE1C82C98352}" srcOrd="1" destOrd="0" parTransId="{05F50EB4-5E4E-4C31-B9FD-86B07A68B0D7}" sibTransId="{2AE1357D-CC05-4020-A971-0B34B81A5E9A}"/>
    <dgm:cxn modelId="{0FA47933-11B6-4997-A76D-F9525BD7AE3E}" type="presOf" srcId="{F52BC6D3-CD08-42B5-A3D6-AE1C82C98352}" destId="{854CDA18-9C2B-4B79-A4C0-80A925B56823}" srcOrd="1" destOrd="0" presId="urn:microsoft.com/office/officeart/2005/8/layout/orgChart1"/>
    <dgm:cxn modelId="{08DD4D34-1897-44C1-BB5F-9A3027B8C677}" srcId="{CA812DCA-C28C-41B8-A7D3-B13E374E67EB}" destId="{A38DB456-6D54-47CC-9217-9655FC46C34F}" srcOrd="0" destOrd="0" parTransId="{F359AFC7-837A-4974-B552-0B65E21231EA}" sibTransId="{30E00C5D-DB5A-4D89-AF73-323A00F82BE4}"/>
    <dgm:cxn modelId="{51EA8268-3D9E-4E97-9CAB-C5647687AAC4}" type="presOf" srcId="{A38DB456-6D54-47CC-9217-9655FC46C34F}" destId="{9AB2D90F-B287-4A05-8064-777182BFF62E}" srcOrd="1" destOrd="0" presId="urn:microsoft.com/office/officeart/2005/8/layout/orgChart1"/>
    <dgm:cxn modelId="{98329C4F-CFA7-4B35-81CA-606D5ABFDA72}" srcId="{CA812DCA-C28C-41B8-A7D3-B13E374E67EB}" destId="{0409E4CA-2B5B-4EF9-8BDF-03C18D6C33E8}" srcOrd="1" destOrd="0" parTransId="{C442EA22-214E-4D5F-AD24-B5FFB7BCC568}" sibTransId="{37B5AEFC-4686-4922-B11F-B127F11E191F}"/>
    <dgm:cxn modelId="{D36B1950-8930-4104-8678-74D020E193FB}" type="presOf" srcId="{B593357D-E53B-4863-84B3-67360A1BFD94}" destId="{EA060061-BE38-438B-B414-9A4A619D8BD9}" srcOrd="0" destOrd="0" presId="urn:microsoft.com/office/officeart/2005/8/layout/orgChart1"/>
    <dgm:cxn modelId="{BAC91479-D424-4130-BB9A-56522F6C2768}" type="presOf" srcId="{A46ED816-52B1-4D35-89BB-D63B19CD641A}" destId="{A1DDF414-93D5-4661-BE43-843F4FB0CE5F}" srcOrd="0" destOrd="0" presId="urn:microsoft.com/office/officeart/2005/8/layout/orgChart1"/>
    <dgm:cxn modelId="{2B0D6A7A-88F5-435D-80AC-C14AA129BF47}" type="presOf" srcId="{BE266081-8CE1-4CA2-A03B-B36E6C86C743}" destId="{089E800F-2428-4AE6-A28E-4329B01F4B1D}" srcOrd="0" destOrd="0" presId="urn:microsoft.com/office/officeart/2005/8/layout/orgChart1"/>
    <dgm:cxn modelId="{03A89782-F854-4707-8FD5-51CCF77D3D6D}" type="presOf" srcId="{6A7CCEDE-50C6-47BD-85FB-202418D171D6}" destId="{AFED5F4C-DB35-4D2E-A9BB-88B19762EC4B}" srcOrd="0" destOrd="0" presId="urn:microsoft.com/office/officeart/2005/8/layout/orgChart1"/>
    <dgm:cxn modelId="{F157AE85-5029-452E-A108-FB775E39D582}" srcId="{A38DB456-6D54-47CC-9217-9655FC46C34F}" destId="{6A7CCEDE-50C6-47BD-85FB-202418D171D6}" srcOrd="2" destOrd="0" parTransId="{9CA8DD35-A88D-4A6F-BC24-FD6A581FC3BA}" sibTransId="{E05AA8DA-E980-40DA-856A-D06AACB861D3}"/>
    <dgm:cxn modelId="{F5E8078F-7043-4E6D-A167-E2B4021C96D5}" type="presOf" srcId="{CBCF326E-B9EF-4D1F-B25D-204D80A96291}" destId="{E9E7EFA0-B867-43A7-906E-F8ECD056AD8D}" srcOrd="0" destOrd="0" presId="urn:microsoft.com/office/officeart/2005/8/layout/orgChart1"/>
    <dgm:cxn modelId="{FB88C796-B7A6-4DFC-8117-B5454E2B0EC0}" srcId="{A38DB456-6D54-47CC-9217-9655FC46C34F}" destId="{5E402D30-E3BB-4761-876E-6FB1E5DA8F26}" srcOrd="1" destOrd="0" parTransId="{BE266081-8CE1-4CA2-A03B-B36E6C86C743}" sibTransId="{F6877E8F-47C3-44D0-B7F1-ECD307D84A4E}"/>
    <dgm:cxn modelId="{B2A8199A-F67C-4F94-BC91-44F76163C2B7}" type="presOf" srcId="{6A7CCEDE-50C6-47BD-85FB-202418D171D6}" destId="{6FF34225-33A7-4D8D-AD6F-D7F2C52F858E}" srcOrd="1" destOrd="0" presId="urn:microsoft.com/office/officeart/2005/8/layout/orgChart1"/>
    <dgm:cxn modelId="{829183AE-1C85-45AC-91FA-BDA97B97EDF4}" type="presOf" srcId="{3E71C9FA-45AE-4FCC-8497-14C5B6B8180B}" destId="{0172BE19-4B43-423B-B44E-8A6C8CC457B3}" srcOrd="0" destOrd="0" presId="urn:microsoft.com/office/officeart/2005/8/layout/orgChart1"/>
    <dgm:cxn modelId="{6C93E5B1-FD6C-433B-A91D-80D7C3DC083C}" type="presOf" srcId="{93A3B158-0320-4AD5-876F-1E62AB29CA82}" destId="{72E56327-BE70-4D0C-A954-55FE99FC19AA}" srcOrd="0" destOrd="0" presId="urn:microsoft.com/office/officeart/2005/8/layout/orgChart1"/>
    <dgm:cxn modelId="{3A527DB4-1711-458C-B908-C434A4A7B864}" type="presOf" srcId="{B593357D-E53B-4863-84B3-67360A1BFD94}" destId="{AA363EC4-4084-49C5-9A33-3CF56C391E29}" srcOrd="1" destOrd="0" presId="urn:microsoft.com/office/officeart/2005/8/layout/orgChart1"/>
    <dgm:cxn modelId="{3EDEA7BE-D12B-4012-ACA1-4EA2BBFD81A8}" srcId="{CBCF326E-B9EF-4D1F-B25D-204D80A96291}" destId="{CA812DCA-C28C-41B8-A7D3-B13E374E67EB}" srcOrd="0" destOrd="0" parTransId="{FFE70F33-D285-44C0-94A8-7D4AAEEA6A1F}" sibTransId="{A8C60FDB-0B67-4902-BD8E-750FF744941D}"/>
    <dgm:cxn modelId="{C4A5E8C0-E21A-4A2D-B3A4-8CAEB05EBDC0}" type="presOf" srcId="{7B37C793-8657-4115-B73D-5B57E3CD125C}" destId="{FC23C8CA-6E8A-42BC-B477-3BD21FFE3725}" srcOrd="0" destOrd="0" presId="urn:microsoft.com/office/officeart/2005/8/layout/orgChart1"/>
    <dgm:cxn modelId="{EE269CC9-F2DA-426B-9094-1947D7910388}" type="presOf" srcId="{37B11D13-0BA9-4901-824F-977446DFCF2A}" destId="{82C31608-5CA7-4881-8B29-15EC090ECCF9}" srcOrd="1" destOrd="0" presId="urn:microsoft.com/office/officeart/2005/8/layout/orgChart1"/>
    <dgm:cxn modelId="{A1D32DCC-07CB-468C-9955-EA0B973095C3}" type="presOf" srcId="{C442EA22-214E-4D5F-AD24-B5FFB7BCC568}" destId="{D102DADE-E85E-46CA-A49D-39D639E30181}" srcOrd="0" destOrd="0" presId="urn:microsoft.com/office/officeart/2005/8/layout/orgChart1"/>
    <dgm:cxn modelId="{087A46D1-4B56-41F7-9457-0B05606827DA}" type="presOf" srcId="{CA812DCA-C28C-41B8-A7D3-B13E374E67EB}" destId="{1C8B1D77-9265-4FD3-8B1F-91BE58F18FB1}" srcOrd="0" destOrd="0" presId="urn:microsoft.com/office/officeart/2005/8/layout/orgChart1"/>
    <dgm:cxn modelId="{38BCD9D3-9385-40C6-92C7-88CEA855FCE0}" type="presOf" srcId="{2D47E076-5240-4B03-8ADC-CA1545A6A6B0}" destId="{46D332A7-2448-4510-8638-9BA162F22681}" srcOrd="0" destOrd="0" presId="urn:microsoft.com/office/officeart/2005/8/layout/orgChart1"/>
    <dgm:cxn modelId="{EF69A7D7-7DAA-4A94-8AEA-6A1586A370BA}" type="presOf" srcId="{37B11D13-0BA9-4901-824F-977446DFCF2A}" destId="{5D2B5AEC-2533-403F-A69C-D1A80FE279B4}" srcOrd="0" destOrd="0" presId="urn:microsoft.com/office/officeart/2005/8/layout/orgChart1"/>
    <dgm:cxn modelId="{3CBE86D8-56C9-401A-86E2-1332277C9791}" type="presOf" srcId="{5E402D30-E3BB-4761-876E-6FB1E5DA8F26}" destId="{BEFAEECF-E92D-424C-B406-5DEE62D8F8EB}" srcOrd="0" destOrd="0" presId="urn:microsoft.com/office/officeart/2005/8/layout/orgChart1"/>
    <dgm:cxn modelId="{BE0D33DB-4A20-4987-A996-DE446C972FE2}" srcId="{0409E4CA-2B5B-4EF9-8BDF-03C18D6C33E8}" destId="{93A3B158-0320-4AD5-876F-1E62AB29CA82}" srcOrd="2" destOrd="0" parTransId="{A46ED816-52B1-4D35-89BB-D63B19CD641A}" sibTransId="{DA0B7A7A-3969-4CDD-B1FB-FAC761AB173E}"/>
    <dgm:cxn modelId="{51B124DF-3AD0-444A-979B-E7BBA4B646D9}" type="presOf" srcId="{93A3B158-0320-4AD5-876F-1E62AB29CA82}" destId="{A16BB11E-3B89-4A5D-A2A6-1125B38C8BBC}" srcOrd="1" destOrd="0" presId="urn:microsoft.com/office/officeart/2005/8/layout/orgChart1"/>
    <dgm:cxn modelId="{7A05F5E1-0F87-400A-A8B7-89D50CCC8E6C}" type="presOf" srcId="{CA812DCA-C28C-41B8-A7D3-B13E374E67EB}" destId="{DE3BBD93-6978-4E9B-8290-C29B675230B3}" srcOrd="1" destOrd="0" presId="urn:microsoft.com/office/officeart/2005/8/layout/orgChart1"/>
    <dgm:cxn modelId="{FDFD77E3-5423-4142-A287-98A606F88C80}" type="presOf" srcId="{0409E4CA-2B5B-4EF9-8BDF-03C18D6C33E8}" destId="{62F52975-DC62-4BD3-B43F-E297CA535E83}" srcOrd="0" destOrd="0" presId="urn:microsoft.com/office/officeart/2005/8/layout/orgChart1"/>
    <dgm:cxn modelId="{91F9FAE4-A9E9-4906-A255-89A98A24088B}" type="presOf" srcId="{5E402D30-E3BB-4761-876E-6FB1E5DA8F26}" destId="{49AFA79A-B734-4A03-B61D-DE5E434D97AA}" srcOrd="1" destOrd="0" presId="urn:microsoft.com/office/officeart/2005/8/layout/orgChart1"/>
    <dgm:cxn modelId="{F77663EB-B92D-4F58-B871-94E271786162}" type="presOf" srcId="{05F50EB4-5E4E-4C31-B9FD-86B07A68B0D7}" destId="{F26E053B-74A9-4737-830B-FC0A95021482}" srcOrd="0" destOrd="0" presId="urn:microsoft.com/office/officeart/2005/8/layout/orgChart1"/>
    <dgm:cxn modelId="{64320CF3-616A-4EC0-A30C-9FA38B4DA12D}" type="presOf" srcId="{9CA8DD35-A88D-4A6F-BC24-FD6A581FC3BA}" destId="{692D22A4-D60E-4295-8ADB-B46243A74BDF}" srcOrd="0" destOrd="0" presId="urn:microsoft.com/office/officeart/2005/8/layout/orgChart1"/>
    <dgm:cxn modelId="{79A092F3-B136-42F8-9871-3299E5F3E35E}" srcId="{A38DB456-6D54-47CC-9217-9655FC46C34F}" destId="{37B11D13-0BA9-4901-824F-977446DFCF2A}" srcOrd="3" destOrd="0" parTransId="{2D47E076-5240-4B03-8ADC-CA1545A6A6B0}" sibTransId="{E11688F2-CD90-4B8E-83B9-9075C2FD93E9}"/>
    <dgm:cxn modelId="{30E299F6-25CD-4CD4-B32B-F9FCF6717660}" srcId="{A38DB456-6D54-47CC-9217-9655FC46C34F}" destId="{7B37C793-8657-4115-B73D-5B57E3CD125C}" srcOrd="0" destOrd="0" parTransId="{3E71C9FA-45AE-4FCC-8497-14C5B6B8180B}" sibTransId="{0CCFC58F-31B8-46DE-918D-D75D84306A2F}"/>
    <dgm:cxn modelId="{CBB34A79-33C3-4CD7-B9AA-DEC81FFC0C4C}" type="presParOf" srcId="{E9E7EFA0-B867-43A7-906E-F8ECD056AD8D}" destId="{D109CEFF-60D6-4BF7-BFC9-246059DB0743}" srcOrd="0" destOrd="0" presId="urn:microsoft.com/office/officeart/2005/8/layout/orgChart1"/>
    <dgm:cxn modelId="{17BCD481-C33E-48EE-95D2-84BAF4BBEAB9}" type="presParOf" srcId="{D109CEFF-60D6-4BF7-BFC9-246059DB0743}" destId="{84758789-6ADD-4C4E-B4D6-768A2C6DADA3}" srcOrd="0" destOrd="0" presId="urn:microsoft.com/office/officeart/2005/8/layout/orgChart1"/>
    <dgm:cxn modelId="{F927F84D-F6F8-4FAA-904D-F59B2B921AE7}" type="presParOf" srcId="{84758789-6ADD-4C4E-B4D6-768A2C6DADA3}" destId="{1C8B1D77-9265-4FD3-8B1F-91BE58F18FB1}" srcOrd="0" destOrd="0" presId="urn:microsoft.com/office/officeart/2005/8/layout/orgChart1"/>
    <dgm:cxn modelId="{4C1CC314-8679-4F05-936E-F7E4C681018F}" type="presParOf" srcId="{84758789-6ADD-4C4E-B4D6-768A2C6DADA3}" destId="{DE3BBD93-6978-4E9B-8290-C29B675230B3}" srcOrd="1" destOrd="0" presId="urn:microsoft.com/office/officeart/2005/8/layout/orgChart1"/>
    <dgm:cxn modelId="{E77B95B8-FF86-4157-839C-E42185A3D824}" type="presParOf" srcId="{D109CEFF-60D6-4BF7-BFC9-246059DB0743}" destId="{F1EEA5CB-06A8-4221-804E-08F622194E11}" srcOrd="1" destOrd="0" presId="urn:microsoft.com/office/officeart/2005/8/layout/orgChart1"/>
    <dgm:cxn modelId="{9ED8F3C1-335B-4E39-ADCE-380828F84DE2}" type="presParOf" srcId="{F1EEA5CB-06A8-4221-804E-08F622194E11}" destId="{01513D7C-EF6D-45E5-98CB-75B0EBDC7889}" srcOrd="0" destOrd="0" presId="urn:microsoft.com/office/officeart/2005/8/layout/orgChart1"/>
    <dgm:cxn modelId="{902DFEF8-1207-4A8B-AA06-6FC07F3DA75A}" type="presParOf" srcId="{F1EEA5CB-06A8-4221-804E-08F622194E11}" destId="{DA355062-CB25-4992-B406-77DAA1050882}" srcOrd="1" destOrd="0" presId="urn:microsoft.com/office/officeart/2005/8/layout/orgChart1"/>
    <dgm:cxn modelId="{22F41323-BA98-4789-ADB2-07B58D91E802}" type="presParOf" srcId="{DA355062-CB25-4992-B406-77DAA1050882}" destId="{F3EBDA64-3012-48CE-8610-F6610C5FA505}" srcOrd="0" destOrd="0" presId="urn:microsoft.com/office/officeart/2005/8/layout/orgChart1"/>
    <dgm:cxn modelId="{98E74474-A127-40B5-9C64-86AEA8329B3E}" type="presParOf" srcId="{F3EBDA64-3012-48CE-8610-F6610C5FA505}" destId="{88E34A7B-BE13-4843-A4EC-047290D6C0F4}" srcOrd="0" destOrd="0" presId="urn:microsoft.com/office/officeart/2005/8/layout/orgChart1"/>
    <dgm:cxn modelId="{D5878989-7F63-4471-8633-6DB99E155112}" type="presParOf" srcId="{F3EBDA64-3012-48CE-8610-F6610C5FA505}" destId="{9AB2D90F-B287-4A05-8064-777182BFF62E}" srcOrd="1" destOrd="0" presId="urn:microsoft.com/office/officeart/2005/8/layout/orgChart1"/>
    <dgm:cxn modelId="{8A5A06BF-B4A5-4440-A23C-DE309E5E3BAB}" type="presParOf" srcId="{DA355062-CB25-4992-B406-77DAA1050882}" destId="{61BEC406-5DF0-480A-9084-26A3884120D1}" srcOrd="1" destOrd="0" presId="urn:microsoft.com/office/officeart/2005/8/layout/orgChart1"/>
    <dgm:cxn modelId="{91405433-729A-4EA6-96C2-613544DF24B6}" type="presParOf" srcId="{DA355062-CB25-4992-B406-77DAA1050882}" destId="{DA7A13F5-E108-4443-A233-4AEDC2862BBE}" srcOrd="2" destOrd="0" presId="urn:microsoft.com/office/officeart/2005/8/layout/orgChart1"/>
    <dgm:cxn modelId="{5F0A5268-1E23-48C0-B238-DADEDB8F617D}" type="presParOf" srcId="{DA7A13F5-E108-4443-A233-4AEDC2862BBE}" destId="{0172BE19-4B43-423B-B44E-8A6C8CC457B3}" srcOrd="0" destOrd="0" presId="urn:microsoft.com/office/officeart/2005/8/layout/orgChart1"/>
    <dgm:cxn modelId="{38F91AB1-759A-4151-A15C-19B653B2B17A}" type="presParOf" srcId="{DA7A13F5-E108-4443-A233-4AEDC2862BBE}" destId="{C4650173-69D7-461C-9FE5-58BCE81AA242}" srcOrd="1" destOrd="0" presId="urn:microsoft.com/office/officeart/2005/8/layout/orgChart1"/>
    <dgm:cxn modelId="{210B68BC-1F91-4E7B-8319-86523A8F919E}" type="presParOf" srcId="{C4650173-69D7-461C-9FE5-58BCE81AA242}" destId="{FD246B7A-05E3-4556-9345-59B8ABED0E27}" srcOrd="0" destOrd="0" presId="urn:microsoft.com/office/officeart/2005/8/layout/orgChart1"/>
    <dgm:cxn modelId="{2C704B1C-5889-4931-ACA0-4C74403920D7}" type="presParOf" srcId="{FD246B7A-05E3-4556-9345-59B8ABED0E27}" destId="{FC23C8CA-6E8A-42BC-B477-3BD21FFE3725}" srcOrd="0" destOrd="0" presId="urn:microsoft.com/office/officeart/2005/8/layout/orgChart1"/>
    <dgm:cxn modelId="{1220C358-C1D2-478E-979D-D38C88585600}" type="presParOf" srcId="{FD246B7A-05E3-4556-9345-59B8ABED0E27}" destId="{3DD1FFC3-AA64-47AD-BBAA-19C618D37B2A}" srcOrd="1" destOrd="0" presId="urn:microsoft.com/office/officeart/2005/8/layout/orgChart1"/>
    <dgm:cxn modelId="{6A753A79-5FD7-460B-9817-DECC93177F74}" type="presParOf" srcId="{C4650173-69D7-461C-9FE5-58BCE81AA242}" destId="{CB685F07-4980-44FA-9BC3-05A68EDA7E16}" srcOrd="1" destOrd="0" presId="urn:microsoft.com/office/officeart/2005/8/layout/orgChart1"/>
    <dgm:cxn modelId="{E64739BF-0CFF-499F-B45B-650BAD3863A5}" type="presParOf" srcId="{C4650173-69D7-461C-9FE5-58BCE81AA242}" destId="{AAFBA1D0-8FC5-4C36-A50C-23AE1CBDE891}" srcOrd="2" destOrd="0" presId="urn:microsoft.com/office/officeart/2005/8/layout/orgChart1"/>
    <dgm:cxn modelId="{3D0F6C7B-BAA3-4FD2-A474-CD738580E62F}" type="presParOf" srcId="{DA7A13F5-E108-4443-A233-4AEDC2862BBE}" destId="{089E800F-2428-4AE6-A28E-4329B01F4B1D}" srcOrd="2" destOrd="0" presId="urn:microsoft.com/office/officeart/2005/8/layout/orgChart1"/>
    <dgm:cxn modelId="{1321D015-FF54-4974-8EE6-E635487C1579}" type="presParOf" srcId="{DA7A13F5-E108-4443-A233-4AEDC2862BBE}" destId="{61434583-4409-4C9D-B3D8-135338789BCF}" srcOrd="3" destOrd="0" presId="urn:microsoft.com/office/officeart/2005/8/layout/orgChart1"/>
    <dgm:cxn modelId="{8454D883-9D90-4629-9C60-E0BF74890622}" type="presParOf" srcId="{61434583-4409-4C9D-B3D8-135338789BCF}" destId="{05FDFDA6-AE11-49BD-8364-781A586A7892}" srcOrd="0" destOrd="0" presId="urn:microsoft.com/office/officeart/2005/8/layout/orgChart1"/>
    <dgm:cxn modelId="{75391E2D-50B2-430C-A998-1C6DAB9FCB20}" type="presParOf" srcId="{05FDFDA6-AE11-49BD-8364-781A586A7892}" destId="{BEFAEECF-E92D-424C-B406-5DEE62D8F8EB}" srcOrd="0" destOrd="0" presId="urn:microsoft.com/office/officeart/2005/8/layout/orgChart1"/>
    <dgm:cxn modelId="{989BEBF8-A038-4F2E-B0FC-6B7F6026B8B7}" type="presParOf" srcId="{05FDFDA6-AE11-49BD-8364-781A586A7892}" destId="{49AFA79A-B734-4A03-B61D-DE5E434D97AA}" srcOrd="1" destOrd="0" presId="urn:microsoft.com/office/officeart/2005/8/layout/orgChart1"/>
    <dgm:cxn modelId="{D70D4717-F6B1-4C2C-91C7-8E63D73503CB}" type="presParOf" srcId="{61434583-4409-4C9D-B3D8-135338789BCF}" destId="{7B115327-710F-4F7C-805D-CAE51EBF610B}" srcOrd="1" destOrd="0" presId="urn:microsoft.com/office/officeart/2005/8/layout/orgChart1"/>
    <dgm:cxn modelId="{647318F8-CA7D-4678-93C0-A75A6FD5CC7B}" type="presParOf" srcId="{61434583-4409-4C9D-B3D8-135338789BCF}" destId="{E44F78BB-9B69-4B96-874C-8E98D30AB44F}" srcOrd="2" destOrd="0" presId="urn:microsoft.com/office/officeart/2005/8/layout/orgChart1"/>
    <dgm:cxn modelId="{E39C76B5-0D36-4422-9660-C5E233E7C7E8}" type="presParOf" srcId="{DA7A13F5-E108-4443-A233-4AEDC2862BBE}" destId="{692D22A4-D60E-4295-8ADB-B46243A74BDF}" srcOrd="4" destOrd="0" presId="urn:microsoft.com/office/officeart/2005/8/layout/orgChart1"/>
    <dgm:cxn modelId="{6F82BD8A-3979-4F7A-B369-692E03388ED6}" type="presParOf" srcId="{DA7A13F5-E108-4443-A233-4AEDC2862BBE}" destId="{CB5D49CE-4755-43A0-9406-78D3817CC970}" srcOrd="5" destOrd="0" presId="urn:microsoft.com/office/officeart/2005/8/layout/orgChart1"/>
    <dgm:cxn modelId="{3818AAA0-286B-4438-AF39-C8E83F41FA1E}" type="presParOf" srcId="{CB5D49CE-4755-43A0-9406-78D3817CC970}" destId="{86A8622E-F18F-495A-9904-552A651AD86E}" srcOrd="0" destOrd="0" presId="urn:microsoft.com/office/officeart/2005/8/layout/orgChart1"/>
    <dgm:cxn modelId="{40B44599-274A-4C6C-9805-D838C6F81F4E}" type="presParOf" srcId="{86A8622E-F18F-495A-9904-552A651AD86E}" destId="{AFED5F4C-DB35-4D2E-A9BB-88B19762EC4B}" srcOrd="0" destOrd="0" presId="urn:microsoft.com/office/officeart/2005/8/layout/orgChart1"/>
    <dgm:cxn modelId="{C35070DE-0E62-4882-A992-CF662D009292}" type="presParOf" srcId="{86A8622E-F18F-495A-9904-552A651AD86E}" destId="{6FF34225-33A7-4D8D-AD6F-D7F2C52F858E}" srcOrd="1" destOrd="0" presId="urn:microsoft.com/office/officeart/2005/8/layout/orgChart1"/>
    <dgm:cxn modelId="{8AD75723-CE94-4703-B210-EE78019947C2}" type="presParOf" srcId="{CB5D49CE-4755-43A0-9406-78D3817CC970}" destId="{DA9D1F3C-1A49-4F92-9B69-C34F818E717F}" srcOrd="1" destOrd="0" presId="urn:microsoft.com/office/officeart/2005/8/layout/orgChart1"/>
    <dgm:cxn modelId="{668AFD57-527E-4E27-848D-079163D067E2}" type="presParOf" srcId="{CB5D49CE-4755-43A0-9406-78D3817CC970}" destId="{416412C9-5658-42BD-BD3C-DB24455954E6}" srcOrd="2" destOrd="0" presId="urn:microsoft.com/office/officeart/2005/8/layout/orgChart1"/>
    <dgm:cxn modelId="{070EC0A6-E77D-4CA9-8E1A-758329F8F34C}" type="presParOf" srcId="{DA7A13F5-E108-4443-A233-4AEDC2862BBE}" destId="{46D332A7-2448-4510-8638-9BA162F22681}" srcOrd="6" destOrd="0" presId="urn:microsoft.com/office/officeart/2005/8/layout/orgChart1"/>
    <dgm:cxn modelId="{86E04E47-BCFB-4DE1-BEF4-DD940318DF4A}" type="presParOf" srcId="{DA7A13F5-E108-4443-A233-4AEDC2862BBE}" destId="{48F99F6B-52E1-4498-BB03-2272E803B91B}" srcOrd="7" destOrd="0" presId="urn:microsoft.com/office/officeart/2005/8/layout/orgChart1"/>
    <dgm:cxn modelId="{76370A00-8096-44DD-9CCD-96CA1DCE1B04}" type="presParOf" srcId="{48F99F6B-52E1-4498-BB03-2272E803B91B}" destId="{C734DD92-8B6C-4874-8B34-65BD37F852DB}" srcOrd="0" destOrd="0" presId="urn:microsoft.com/office/officeart/2005/8/layout/orgChart1"/>
    <dgm:cxn modelId="{E7621FF3-039A-450D-8D68-87DC8FC7ED33}" type="presParOf" srcId="{C734DD92-8B6C-4874-8B34-65BD37F852DB}" destId="{5D2B5AEC-2533-403F-A69C-D1A80FE279B4}" srcOrd="0" destOrd="0" presId="urn:microsoft.com/office/officeart/2005/8/layout/orgChart1"/>
    <dgm:cxn modelId="{C71A06B3-F642-4D3C-AF0E-BA3B0A6784EE}" type="presParOf" srcId="{C734DD92-8B6C-4874-8B34-65BD37F852DB}" destId="{82C31608-5CA7-4881-8B29-15EC090ECCF9}" srcOrd="1" destOrd="0" presId="urn:microsoft.com/office/officeart/2005/8/layout/orgChart1"/>
    <dgm:cxn modelId="{D09DABB4-19CC-4329-B945-BCB4145140B5}" type="presParOf" srcId="{48F99F6B-52E1-4498-BB03-2272E803B91B}" destId="{3D2F54E1-37E9-45F2-B7FF-18F965F843B5}" srcOrd="1" destOrd="0" presId="urn:microsoft.com/office/officeart/2005/8/layout/orgChart1"/>
    <dgm:cxn modelId="{54222639-684A-42D4-9D11-8283E40C3D63}" type="presParOf" srcId="{48F99F6B-52E1-4498-BB03-2272E803B91B}" destId="{C5594CFA-4545-4976-AB9C-FF96EC410F01}" srcOrd="2" destOrd="0" presId="urn:microsoft.com/office/officeart/2005/8/layout/orgChart1"/>
    <dgm:cxn modelId="{9C2CDBE3-D44B-464B-9729-65085573B62C}" type="presParOf" srcId="{F1EEA5CB-06A8-4221-804E-08F622194E11}" destId="{D102DADE-E85E-46CA-A49D-39D639E30181}" srcOrd="2" destOrd="0" presId="urn:microsoft.com/office/officeart/2005/8/layout/orgChart1"/>
    <dgm:cxn modelId="{71B07814-DC12-4B5B-9124-F9B4F720005E}" type="presParOf" srcId="{F1EEA5CB-06A8-4221-804E-08F622194E11}" destId="{9D73285A-F9F8-4C35-B947-738BA8AC3BA9}" srcOrd="3" destOrd="0" presId="urn:microsoft.com/office/officeart/2005/8/layout/orgChart1"/>
    <dgm:cxn modelId="{BDE98FF4-0B61-469A-BC3C-95C236257319}" type="presParOf" srcId="{9D73285A-F9F8-4C35-B947-738BA8AC3BA9}" destId="{7776F8F2-B498-4520-97B0-28A94FC090A5}" srcOrd="0" destOrd="0" presId="urn:microsoft.com/office/officeart/2005/8/layout/orgChart1"/>
    <dgm:cxn modelId="{4EC6FE9C-4263-423F-8510-AFFA75F23F99}" type="presParOf" srcId="{7776F8F2-B498-4520-97B0-28A94FC090A5}" destId="{62F52975-DC62-4BD3-B43F-E297CA535E83}" srcOrd="0" destOrd="0" presId="urn:microsoft.com/office/officeart/2005/8/layout/orgChart1"/>
    <dgm:cxn modelId="{F3640F6B-0EF1-48B1-8403-7D41AC0777E7}" type="presParOf" srcId="{7776F8F2-B498-4520-97B0-28A94FC090A5}" destId="{A89DB24F-3C96-46EC-8386-761CFD1D5133}" srcOrd="1" destOrd="0" presId="urn:microsoft.com/office/officeart/2005/8/layout/orgChart1"/>
    <dgm:cxn modelId="{A82AA3AE-F4EA-4690-972B-43F3F660BA43}" type="presParOf" srcId="{9D73285A-F9F8-4C35-B947-738BA8AC3BA9}" destId="{E2A94891-5763-4C1B-ABB0-B06C3067A085}" srcOrd="1" destOrd="0" presId="urn:microsoft.com/office/officeart/2005/8/layout/orgChart1"/>
    <dgm:cxn modelId="{FC8B564B-93E6-4599-8A4E-8E9ED81DD7C6}" type="presParOf" srcId="{9D73285A-F9F8-4C35-B947-738BA8AC3BA9}" destId="{5B0C69C7-2884-4C83-B37A-78DA68F49807}" srcOrd="2" destOrd="0" presId="urn:microsoft.com/office/officeart/2005/8/layout/orgChart1"/>
    <dgm:cxn modelId="{E87EA473-9B79-4356-87BA-532EFF19B07D}" type="presParOf" srcId="{5B0C69C7-2884-4C83-B37A-78DA68F49807}" destId="{6EBD7AD7-6323-4006-8993-133180334D8B}" srcOrd="0" destOrd="0" presId="urn:microsoft.com/office/officeart/2005/8/layout/orgChart1"/>
    <dgm:cxn modelId="{AE86C470-802C-4906-9BAF-6B3EAF8D56C9}" type="presParOf" srcId="{5B0C69C7-2884-4C83-B37A-78DA68F49807}" destId="{637ECBF9-140D-475B-9917-322C1AC9609C}" srcOrd="1" destOrd="0" presId="urn:microsoft.com/office/officeart/2005/8/layout/orgChart1"/>
    <dgm:cxn modelId="{C2E01723-A76B-4A38-B8CE-078FFD4A2E18}" type="presParOf" srcId="{637ECBF9-140D-475B-9917-322C1AC9609C}" destId="{4136DF43-486D-4941-AF20-DE90B6055037}" srcOrd="0" destOrd="0" presId="urn:microsoft.com/office/officeart/2005/8/layout/orgChart1"/>
    <dgm:cxn modelId="{9BBCCADD-C71A-4CB4-B8A2-8D7319239AEC}" type="presParOf" srcId="{4136DF43-486D-4941-AF20-DE90B6055037}" destId="{EA060061-BE38-438B-B414-9A4A619D8BD9}" srcOrd="0" destOrd="0" presId="urn:microsoft.com/office/officeart/2005/8/layout/orgChart1"/>
    <dgm:cxn modelId="{D2D629F1-0DF0-4409-80F5-A40E46AEF56B}" type="presParOf" srcId="{4136DF43-486D-4941-AF20-DE90B6055037}" destId="{AA363EC4-4084-49C5-9A33-3CF56C391E29}" srcOrd="1" destOrd="0" presId="urn:microsoft.com/office/officeart/2005/8/layout/orgChart1"/>
    <dgm:cxn modelId="{C6281711-FF5F-4DBE-84A4-BFAF5A786BFC}" type="presParOf" srcId="{637ECBF9-140D-475B-9917-322C1AC9609C}" destId="{FCB11D78-B4FA-44E1-ACC1-D0D2121BF442}" srcOrd="1" destOrd="0" presId="urn:microsoft.com/office/officeart/2005/8/layout/orgChart1"/>
    <dgm:cxn modelId="{5C89AB74-A08B-4F60-A7FA-8643612FD8F8}" type="presParOf" srcId="{637ECBF9-140D-475B-9917-322C1AC9609C}" destId="{6430DAFF-F187-4860-8B1F-FE2C21C17A5B}" srcOrd="2" destOrd="0" presId="urn:microsoft.com/office/officeart/2005/8/layout/orgChart1"/>
    <dgm:cxn modelId="{CAC53E77-5E8F-4D58-9FA1-7A8B5B46E5A5}" type="presParOf" srcId="{5B0C69C7-2884-4C83-B37A-78DA68F49807}" destId="{F26E053B-74A9-4737-830B-FC0A95021482}" srcOrd="2" destOrd="0" presId="urn:microsoft.com/office/officeart/2005/8/layout/orgChart1"/>
    <dgm:cxn modelId="{B4D74FB9-31AB-46DE-95DF-9E47AAD4504D}" type="presParOf" srcId="{5B0C69C7-2884-4C83-B37A-78DA68F49807}" destId="{C2DA7447-1A2D-4D1C-9C9F-985C793779FB}" srcOrd="3" destOrd="0" presId="urn:microsoft.com/office/officeart/2005/8/layout/orgChart1"/>
    <dgm:cxn modelId="{970E9D8E-7CF0-402A-B0AA-AA5005779E67}" type="presParOf" srcId="{C2DA7447-1A2D-4D1C-9C9F-985C793779FB}" destId="{8D4310CA-1E23-4BC5-8C03-8B2C098CD3CA}" srcOrd="0" destOrd="0" presId="urn:microsoft.com/office/officeart/2005/8/layout/orgChart1"/>
    <dgm:cxn modelId="{377270B0-26CB-4AF0-9C70-BAEAE6A22736}" type="presParOf" srcId="{8D4310CA-1E23-4BC5-8C03-8B2C098CD3CA}" destId="{DB9DA0D0-0F9E-4CC3-9E11-DE54F8BF0844}" srcOrd="0" destOrd="0" presId="urn:microsoft.com/office/officeart/2005/8/layout/orgChart1"/>
    <dgm:cxn modelId="{204A57D2-ABCE-4688-B4DB-1D5737752CE7}" type="presParOf" srcId="{8D4310CA-1E23-4BC5-8C03-8B2C098CD3CA}" destId="{854CDA18-9C2B-4B79-A4C0-80A925B56823}" srcOrd="1" destOrd="0" presId="urn:microsoft.com/office/officeart/2005/8/layout/orgChart1"/>
    <dgm:cxn modelId="{32960393-F606-4BCB-ABB5-B1C5A903D02C}" type="presParOf" srcId="{C2DA7447-1A2D-4D1C-9C9F-985C793779FB}" destId="{F56901F2-FB2B-44A3-AACE-86E406E27151}" srcOrd="1" destOrd="0" presId="urn:microsoft.com/office/officeart/2005/8/layout/orgChart1"/>
    <dgm:cxn modelId="{FC0FF01B-60DA-493C-A58C-1DB3C70C0304}" type="presParOf" srcId="{C2DA7447-1A2D-4D1C-9C9F-985C793779FB}" destId="{EE316240-EE7E-4224-BBBB-083EA4A4C54D}" srcOrd="2" destOrd="0" presId="urn:microsoft.com/office/officeart/2005/8/layout/orgChart1"/>
    <dgm:cxn modelId="{0F25E001-619F-4AF7-889C-06241826150C}" type="presParOf" srcId="{5B0C69C7-2884-4C83-B37A-78DA68F49807}" destId="{A1DDF414-93D5-4661-BE43-843F4FB0CE5F}" srcOrd="4" destOrd="0" presId="urn:microsoft.com/office/officeart/2005/8/layout/orgChart1"/>
    <dgm:cxn modelId="{6E0C470B-146E-42E7-936B-4CDD733526C9}" type="presParOf" srcId="{5B0C69C7-2884-4C83-B37A-78DA68F49807}" destId="{6BA6E40F-11A1-4670-91A5-619064884D13}" srcOrd="5" destOrd="0" presId="urn:microsoft.com/office/officeart/2005/8/layout/orgChart1"/>
    <dgm:cxn modelId="{2D8A3EFD-9C34-43B4-8AC2-EF0AC9D3E945}" type="presParOf" srcId="{6BA6E40F-11A1-4670-91A5-619064884D13}" destId="{45A30B30-C7AA-45AB-ACCC-A7747260653F}" srcOrd="0" destOrd="0" presId="urn:microsoft.com/office/officeart/2005/8/layout/orgChart1"/>
    <dgm:cxn modelId="{54710BC4-FC4B-4069-A53F-9D034A48736D}" type="presParOf" srcId="{45A30B30-C7AA-45AB-ACCC-A7747260653F}" destId="{72E56327-BE70-4D0C-A954-55FE99FC19AA}" srcOrd="0" destOrd="0" presId="urn:microsoft.com/office/officeart/2005/8/layout/orgChart1"/>
    <dgm:cxn modelId="{1C303942-7866-443A-9C36-CA6E364DFFC2}" type="presParOf" srcId="{45A30B30-C7AA-45AB-ACCC-A7747260653F}" destId="{A16BB11E-3B89-4A5D-A2A6-1125B38C8BBC}" srcOrd="1" destOrd="0" presId="urn:microsoft.com/office/officeart/2005/8/layout/orgChart1"/>
    <dgm:cxn modelId="{7B8740AE-AAE4-42FB-A8DD-65235F8CEED7}" type="presParOf" srcId="{6BA6E40F-11A1-4670-91A5-619064884D13}" destId="{048973A1-4D07-4AB3-B6EE-87C029794EC5}" srcOrd="1" destOrd="0" presId="urn:microsoft.com/office/officeart/2005/8/layout/orgChart1"/>
    <dgm:cxn modelId="{426F07AE-B340-4E37-906E-139469960222}" type="presParOf" srcId="{6BA6E40F-11A1-4670-91A5-619064884D13}" destId="{7D6E7D8A-2F2C-4824-ACED-BC72C6DA5BF5}" srcOrd="2" destOrd="0" presId="urn:microsoft.com/office/officeart/2005/8/layout/orgChart1"/>
    <dgm:cxn modelId="{D58A7B88-074B-4D61-8244-F0EF97ECD82E}" type="presParOf" srcId="{D109CEFF-60D6-4BF7-BFC9-246059DB0743}" destId="{EB531E20-FF86-4468-889F-B62F02781BDD}"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DDF414-93D5-4661-BE43-843F4FB0CE5F}">
      <dsp:nvSpPr>
        <dsp:cNvPr id="0" name=""/>
        <dsp:cNvSpPr/>
      </dsp:nvSpPr>
      <dsp:spPr>
        <a:xfrm>
          <a:off x="4086310" y="1486271"/>
          <a:ext cx="114346" cy="1437155"/>
        </a:xfrm>
        <a:custGeom>
          <a:avLst/>
          <a:gdLst/>
          <a:ahLst/>
          <a:cxnLst/>
          <a:rect l="0" t="0" r="0" b="0"/>
          <a:pathLst>
            <a:path>
              <a:moveTo>
                <a:pt x="114346" y="0"/>
              </a:moveTo>
              <a:lnTo>
                <a:pt x="114346" y="1437155"/>
              </a:lnTo>
              <a:lnTo>
                <a:pt x="0" y="143715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26E053B-74A9-4737-830B-FC0A95021482}">
      <dsp:nvSpPr>
        <dsp:cNvPr id="0" name=""/>
        <dsp:cNvSpPr/>
      </dsp:nvSpPr>
      <dsp:spPr>
        <a:xfrm>
          <a:off x="4200657" y="1486271"/>
          <a:ext cx="125040" cy="547798"/>
        </a:xfrm>
        <a:custGeom>
          <a:avLst/>
          <a:gdLst/>
          <a:ahLst/>
          <a:cxnLst/>
          <a:rect l="0" t="0" r="0" b="0"/>
          <a:pathLst>
            <a:path>
              <a:moveTo>
                <a:pt x="0" y="0"/>
              </a:moveTo>
              <a:lnTo>
                <a:pt x="0" y="547798"/>
              </a:lnTo>
              <a:lnTo>
                <a:pt x="125040" y="54779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EBD7AD7-6323-4006-8993-133180334D8B}">
      <dsp:nvSpPr>
        <dsp:cNvPr id="0" name=""/>
        <dsp:cNvSpPr/>
      </dsp:nvSpPr>
      <dsp:spPr>
        <a:xfrm>
          <a:off x="4075617" y="1486271"/>
          <a:ext cx="125040" cy="547798"/>
        </a:xfrm>
        <a:custGeom>
          <a:avLst/>
          <a:gdLst/>
          <a:ahLst/>
          <a:cxnLst/>
          <a:rect l="0" t="0" r="0" b="0"/>
          <a:pathLst>
            <a:path>
              <a:moveTo>
                <a:pt x="125040" y="0"/>
              </a:moveTo>
              <a:lnTo>
                <a:pt x="125040" y="547798"/>
              </a:lnTo>
              <a:lnTo>
                <a:pt x="0" y="54779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102DADE-E85E-46CA-A49D-39D639E30181}">
      <dsp:nvSpPr>
        <dsp:cNvPr id="0" name=""/>
        <dsp:cNvSpPr/>
      </dsp:nvSpPr>
      <dsp:spPr>
        <a:xfrm>
          <a:off x="2759710" y="640756"/>
          <a:ext cx="1440947" cy="250081"/>
        </a:xfrm>
        <a:custGeom>
          <a:avLst/>
          <a:gdLst/>
          <a:ahLst/>
          <a:cxnLst/>
          <a:rect l="0" t="0" r="0" b="0"/>
          <a:pathLst>
            <a:path>
              <a:moveTo>
                <a:pt x="0" y="0"/>
              </a:moveTo>
              <a:lnTo>
                <a:pt x="0" y="125040"/>
              </a:lnTo>
              <a:lnTo>
                <a:pt x="1440947" y="125040"/>
              </a:lnTo>
              <a:lnTo>
                <a:pt x="1440947" y="2500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6D332A7-2448-4510-8638-9BA162F22681}">
      <dsp:nvSpPr>
        <dsp:cNvPr id="0" name=""/>
        <dsp:cNvSpPr/>
      </dsp:nvSpPr>
      <dsp:spPr>
        <a:xfrm>
          <a:off x="1318762" y="1486271"/>
          <a:ext cx="125040" cy="1393313"/>
        </a:xfrm>
        <a:custGeom>
          <a:avLst/>
          <a:gdLst/>
          <a:ahLst/>
          <a:cxnLst/>
          <a:rect l="0" t="0" r="0" b="0"/>
          <a:pathLst>
            <a:path>
              <a:moveTo>
                <a:pt x="0" y="0"/>
              </a:moveTo>
              <a:lnTo>
                <a:pt x="0" y="1393313"/>
              </a:lnTo>
              <a:lnTo>
                <a:pt x="125040" y="13933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92D22A4-D60E-4295-8ADB-B46243A74BDF}">
      <dsp:nvSpPr>
        <dsp:cNvPr id="0" name=""/>
        <dsp:cNvSpPr/>
      </dsp:nvSpPr>
      <dsp:spPr>
        <a:xfrm>
          <a:off x="1193721" y="1486271"/>
          <a:ext cx="125040" cy="1393313"/>
        </a:xfrm>
        <a:custGeom>
          <a:avLst/>
          <a:gdLst/>
          <a:ahLst/>
          <a:cxnLst/>
          <a:rect l="0" t="0" r="0" b="0"/>
          <a:pathLst>
            <a:path>
              <a:moveTo>
                <a:pt x="125040" y="0"/>
              </a:moveTo>
              <a:lnTo>
                <a:pt x="125040" y="1393313"/>
              </a:lnTo>
              <a:lnTo>
                <a:pt x="0" y="1393313"/>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89E800F-2428-4AE6-A28E-4329B01F4B1D}">
      <dsp:nvSpPr>
        <dsp:cNvPr id="0" name=""/>
        <dsp:cNvSpPr/>
      </dsp:nvSpPr>
      <dsp:spPr>
        <a:xfrm>
          <a:off x="1318762" y="1486271"/>
          <a:ext cx="125040" cy="547798"/>
        </a:xfrm>
        <a:custGeom>
          <a:avLst/>
          <a:gdLst/>
          <a:ahLst/>
          <a:cxnLst/>
          <a:rect l="0" t="0" r="0" b="0"/>
          <a:pathLst>
            <a:path>
              <a:moveTo>
                <a:pt x="0" y="0"/>
              </a:moveTo>
              <a:lnTo>
                <a:pt x="0" y="547798"/>
              </a:lnTo>
              <a:lnTo>
                <a:pt x="125040" y="54779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172BE19-4B43-423B-B44E-8A6C8CC457B3}">
      <dsp:nvSpPr>
        <dsp:cNvPr id="0" name=""/>
        <dsp:cNvSpPr/>
      </dsp:nvSpPr>
      <dsp:spPr>
        <a:xfrm>
          <a:off x="1193721" y="1486271"/>
          <a:ext cx="125040" cy="547798"/>
        </a:xfrm>
        <a:custGeom>
          <a:avLst/>
          <a:gdLst/>
          <a:ahLst/>
          <a:cxnLst/>
          <a:rect l="0" t="0" r="0" b="0"/>
          <a:pathLst>
            <a:path>
              <a:moveTo>
                <a:pt x="125040" y="0"/>
              </a:moveTo>
              <a:lnTo>
                <a:pt x="125040" y="547798"/>
              </a:lnTo>
              <a:lnTo>
                <a:pt x="0" y="54779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1513D7C-EF6D-45E5-98CB-75B0EBDC7889}">
      <dsp:nvSpPr>
        <dsp:cNvPr id="0" name=""/>
        <dsp:cNvSpPr/>
      </dsp:nvSpPr>
      <dsp:spPr>
        <a:xfrm>
          <a:off x="1318762" y="640756"/>
          <a:ext cx="1440947" cy="250081"/>
        </a:xfrm>
        <a:custGeom>
          <a:avLst/>
          <a:gdLst/>
          <a:ahLst/>
          <a:cxnLst/>
          <a:rect l="0" t="0" r="0" b="0"/>
          <a:pathLst>
            <a:path>
              <a:moveTo>
                <a:pt x="1440947" y="0"/>
              </a:moveTo>
              <a:lnTo>
                <a:pt x="1440947" y="125040"/>
              </a:lnTo>
              <a:lnTo>
                <a:pt x="0" y="125040"/>
              </a:lnTo>
              <a:lnTo>
                <a:pt x="0" y="25008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C8B1D77-9265-4FD3-8B1F-91BE58F18FB1}">
      <dsp:nvSpPr>
        <dsp:cNvPr id="0" name=""/>
        <dsp:cNvSpPr/>
      </dsp:nvSpPr>
      <dsp:spPr>
        <a:xfrm>
          <a:off x="2164276" y="45323"/>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PCA IAŞI</a:t>
          </a:r>
        </a:p>
      </dsp:txBody>
      <dsp:txXfrm>
        <a:off x="2164276" y="45323"/>
        <a:ext cx="1190866" cy="595433"/>
      </dsp:txXfrm>
    </dsp:sp>
    <dsp:sp modelId="{88E34A7B-BE13-4843-A4EC-047290D6C0F4}">
      <dsp:nvSpPr>
        <dsp:cNvPr id="0" name=""/>
        <dsp:cNvSpPr/>
      </dsp:nvSpPr>
      <dsp:spPr>
        <a:xfrm>
          <a:off x="723329" y="890838"/>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PT IAŞI</a:t>
          </a:r>
        </a:p>
      </dsp:txBody>
      <dsp:txXfrm>
        <a:off x="723329" y="890838"/>
        <a:ext cx="1190866" cy="595433"/>
      </dsp:txXfrm>
    </dsp:sp>
    <dsp:sp modelId="{FC23C8CA-6E8A-42BC-B477-3BD21FFE3725}">
      <dsp:nvSpPr>
        <dsp:cNvPr id="0" name=""/>
        <dsp:cNvSpPr/>
      </dsp:nvSpPr>
      <dsp:spPr>
        <a:xfrm>
          <a:off x="2855" y="1736353"/>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PJ IAŞI</a:t>
          </a:r>
        </a:p>
      </dsp:txBody>
      <dsp:txXfrm>
        <a:off x="2855" y="1736353"/>
        <a:ext cx="1190866" cy="595433"/>
      </dsp:txXfrm>
    </dsp:sp>
    <dsp:sp modelId="{BEFAEECF-E92D-424C-B406-5DEE62D8F8EB}">
      <dsp:nvSpPr>
        <dsp:cNvPr id="0" name=""/>
        <dsp:cNvSpPr/>
      </dsp:nvSpPr>
      <dsp:spPr>
        <a:xfrm>
          <a:off x="1443802" y="1736353"/>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PJ PAŞCANI</a:t>
          </a:r>
        </a:p>
      </dsp:txBody>
      <dsp:txXfrm>
        <a:off x="1443802" y="1736353"/>
        <a:ext cx="1190866" cy="595433"/>
      </dsp:txXfrm>
    </dsp:sp>
    <dsp:sp modelId="{AFED5F4C-DB35-4D2E-A9BB-88B19762EC4B}">
      <dsp:nvSpPr>
        <dsp:cNvPr id="0" name=""/>
        <dsp:cNvSpPr/>
      </dsp:nvSpPr>
      <dsp:spPr>
        <a:xfrm>
          <a:off x="2855" y="2581868"/>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PJ HÂRLĂU</a:t>
          </a:r>
        </a:p>
      </dsp:txBody>
      <dsp:txXfrm>
        <a:off x="2855" y="2581868"/>
        <a:ext cx="1190866" cy="595433"/>
      </dsp:txXfrm>
    </dsp:sp>
    <dsp:sp modelId="{5D2B5AEC-2533-403F-A69C-D1A80FE279B4}">
      <dsp:nvSpPr>
        <dsp:cNvPr id="0" name=""/>
        <dsp:cNvSpPr/>
      </dsp:nvSpPr>
      <dsp:spPr>
        <a:xfrm>
          <a:off x="1443802" y="2581868"/>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PJ RĂDUCĂNENI</a:t>
          </a:r>
        </a:p>
      </dsp:txBody>
      <dsp:txXfrm>
        <a:off x="1443802" y="2581868"/>
        <a:ext cx="1190866" cy="595433"/>
      </dsp:txXfrm>
    </dsp:sp>
    <dsp:sp modelId="{62F52975-DC62-4BD3-B43F-E297CA535E83}">
      <dsp:nvSpPr>
        <dsp:cNvPr id="0" name=""/>
        <dsp:cNvSpPr/>
      </dsp:nvSpPr>
      <dsp:spPr>
        <a:xfrm>
          <a:off x="3605224" y="890838"/>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PT VASLUI</a:t>
          </a:r>
        </a:p>
      </dsp:txBody>
      <dsp:txXfrm>
        <a:off x="3605224" y="890838"/>
        <a:ext cx="1190866" cy="595433"/>
      </dsp:txXfrm>
    </dsp:sp>
    <dsp:sp modelId="{EA060061-BE38-438B-B414-9A4A619D8BD9}">
      <dsp:nvSpPr>
        <dsp:cNvPr id="0" name=""/>
        <dsp:cNvSpPr/>
      </dsp:nvSpPr>
      <dsp:spPr>
        <a:xfrm>
          <a:off x="2884750" y="1736353"/>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PJ VASLUI</a:t>
          </a:r>
        </a:p>
      </dsp:txBody>
      <dsp:txXfrm>
        <a:off x="2884750" y="1736353"/>
        <a:ext cx="1190866" cy="595433"/>
      </dsp:txXfrm>
    </dsp:sp>
    <dsp:sp modelId="{DB9DA0D0-0F9E-4CC3-9E11-DE54F8BF0844}">
      <dsp:nvSpPr>
        <dsp:cNvPr id="0" name=""/>
        <dsp:cNvSpPr/>
      </dsp:nvSpPr>
      <dsp:spPr>
        <a:xfrm>
          <a:off x="4325698" y="1736353"/>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PJ BÂRLAD</a:t>
          </a:r>
        </a:p>
      </dsp:txBody>
      <dsp:txXfrm>
        <a:off x="4325698" y="1736353"/>
        <a:ext cx="1190866" cy="595433"/>
      </dsp:txXfrm>
    </dsp:sp>
    <dsp:sp modelId="{72E56327-BE70-4D0C-A954-55FE99FC19AA}">
      <dsp:nvSpPr>
        <dsp:cNvPr id="0" name=""/>
        <dsp:cNvSpPr/>
      </dsp:nvSpPr>
      <dsp:spPr>
        <a:xfrm>
          <a:off x="2895444" y="2625710"/>
          <a:ext cx="1190866" cy="59543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ro-RO" sz="1600" b="1" kern="1200">
              <a:solidFill>
                <a:sysClr val="windowText" lastClr="000000"/>
              </a:solidFill>
            </a:rPr>
            <a:t>PJ HUŞI</a:t>
          </a:r>
        </a:p>
      </dsp:txBody>
      <dsp:txXfrm>
        <a:off x="2895444" y="2625710"/>
        <a:ext cx="1190866" cy="5954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C7612-D169-4F97-96AA-7EE82A50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9902</Words>
  <Characters>56446</Characters>
  <Application>Microsoft Office Word</Application>
  <DocSecurity>0</DocSecurity>
  <Lines>470</Lines>
  <Paragraphs>132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Dell26K2</cp:lastModifiedBy>
  <cp:revision>10</cp:revision>
  <cp:lastPrinted>2023-01-30T12:00:00Z</cp:lastPrinted>
  <dcterms:created xsi:type="dcterms:W3CDTF">2023-02-04T12:09:00Z</dcterms:created>
  <dcterms:modified xsi:type="dcterms:W3CDTF">2024-02-19T10:06:00Z</dcterms:modified>
</cp:coreProperties>
</file>